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ADE" w:rsidRDefault="005F3ADE" w:rsidP="00BC1975">
      <w:pPr>
        <w:pStyle w:val="Title"/>
        <w:jc w:val="both"/>
        <w:rPr>
          <w:color w:val="auto"/>
        </w:rPr>
      </w:pPr>
    </w:p>
    <w:p w:rsidR="005F3ADE" w:rsidRDefault="00BC1975">
      <w:pPr>
        <w:pStyle w:val="Title"/>
        <w:ind w:firstLine="720"/>
        <w:rPr>
          <w:color w:val="auto"/>
        </w:rPr>
      </w:pPr>
      <w:r>
        <w:rPr>
          <w:noProof/>
          <w:lang w:eastAsia="en-ZA"/>
        </w:rPr>
        <w:drawing>
          <wp:inline distT="0" distB="0" distL="0" distR="0" wp14:anchorId="09CD9C6B" wp14:editId="1916FDA2">
            <wp:extent cx="413385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33850" cy="1790700"/>
                    </a:xfrm>
                    <a:prstGeom prst="rect">
                      <a:avLst/>
                    </a:prstGeom>
                  </pic:spPr>
                </pic:pic>
              </a:graphicData>
            </a:graphic>
          </wp:inline>
        </w:drawing>
      </w:r>
    </w:p>
    <w:p w:rsidR="005F3ADE" w:rsidRPr="00D12931" w:rsidRDefault="00D12931">
      <w:pPr>
        <w:pStyle w:val="Title"/>
        <w:ind w:firstLine="720"/>
        <w:rPr>
          <w:color w:val="auto"/>
          <w:u w:val="single"/>
        </w:rPr>
      </w:pPr>
      <w:r w:rsidRPr="00D12931">
        <w:rPr>
          <w:color w:val="auto"/>
          <w:u w:val="single"/>
        </w:rPr>
        <w:t>PGDIP IN MANAGEMENT</w:t>
      </w:r>
    </w:p>
    <w:p w:rsidR="005F3ADE" w:rsidRDefault="005F3ADE" w:rsidP="00BC1975">
      <w:pPr>
        <w:pStyle w:val="Title"/>
        <w:ind w:firstLine="720"/>
        <w:jc w:val="both"/>
        <w:rPr>
          <w:color w:val="auto"/>
        </w:rPr>
      </w:pPr>
    </w:p>
    <w:p w:rsidR="005F3ADE" w:rsidRDefault="008D5D1C">
      <w:pPr>
        <w:pStyle w:val="Title"/>
        <w:ind w:firstLine="720"/>
        <w:rPr>
          <w:color w:val="auto"/>
        </w:rPr>
      </w:pPr>
      <w:r>
        <w:rPr>
          <w:color w:val="auto"/>
        </w:rPr>
        <w:t>Title</w:t>
      </w:r>
      <w:r w:rsidR="00BC1975">
        <w:rPr>
          <w:color w:val="auto"/>
        </w:rPr>
        <w:t xml:space="preserve"> of </w:t>
      </w:r>
      <w:r w:rsidR="00A24C09">
        <w:rPr>
          <w:color w:val="auto"/>
        </w:rPr>
        <w:t>Assignment:</w:t>
      </w:r>
      <w:r w:rsidR="00725818">
        <w:rPr>
          <w:color w:val="auto"/>
        </w:rPr>
        <w:t xml:space="preserve"> Employment Relations</w:t>
      </w:r>
    </w:p>
    <w:p w:rsidR="00BC1975" w:rsidRPr="00BC1975" w:rsidRDefault="00BC1975" w:rsidP="00BC1975">
      <w:pPr>
        <w:rPr>
          <w:lang w:val="en-ZA"/>
        </w:rPr>
      </w:pPr>
    </w:p>
    <w:p w:rsidR="00BC1975" w:rsidRPr="00BC1975" w:rsidRDefault="00BC1975" w:rsidP="00BC1975">
      <w:pPr>
        <w:jc w:val="center"/>
        <w:rPr>
          <w:b/>
          <w:sz w:val="40"/>
          <w:lang w:val="en-ZA"/>
        </w:rPr>
      </w:pPr>
      <w:r w:rsidRPr="00BC1975">
        <w:rPr>
          <w:b/>
          <w:sz w:val="40"/>
          <w:lang w:val="en-ZA"/>
        </w:rPr>
        <w:t xml:space="preserve">Module </w:t>
      </w:r>
      <w:r w:rsidR="00BE017B" w:rsidRPr="00BC1975">
        <w:rPr>
          <w:b/>
          <w:sz w:val="40"/>
          <w:lang w:val="en-ZA"/>
        </w:rPr>
        <w:t>code</w:t>
      </w:r>
      <w:r w:rsidR="00BE017B">
        <w:rPr>
          <w:b/>
          <w:sz w:val="40"/>
          <w:lang w:val="en-ZA"/>
        </w:rPr>
        <w:t>: BLLR 511</w:t>
      </w:r>
    </w:p>
    <w:p w:rsidR="00BC1975" w:rsidRPr="00BC1975" w:rsidRDefault="00BE017B" w:rsidP="00BC1975">
      <w:pPr>
        <w:jc w:val="center"/>
        <w:rPr>
          <w:b/>
          <w:sz w:val="40"/>
          <w:lang w:val="en-ZA"/>
        </w:rPr>
      </w:pPr>
      <w:r w:rsidRPr="00BC1975">
        <w:rPr>
          <w:b/>
          <w:sz w:val="40"/>
          <w:lang w:val="en-ZA"/>
        </w:rPr>
        <w:t>Lecturer</w:t>
      </w:r>
      <w:r>
        <w:rPr>
          <w:b/>
          <w:sz w:val="40"/>
          <w:lang w:val="en-ZA"/>
        </w:rPr>
        <w:t>: Prof Christoff Botha</w:t>
      </w:r>
    </w:p>
    <w:p w:rsidR="00BC1975" w:rsidRPr="00BC1975" w:rsidRDefault="00BC1975" w:rsidP="00BC1975">
      <w:pPr>
        <w:rPr>
          <w:lang w:val="en-ZA"/>
        </w:rPr>
      </w:pPr>
    </w:p>
    <w:p w:rsidR="00BC1975" w:rsidRDefault="00BC1975">
      <w:pPr>
        <w:spacing w:after="120" w:line="240" w:lineRule="auto"/>
        <w:jc w:val="center"/>
        <w:rPr>
          <w:b/>
          <w:sz w:val="36"/>
          <w:szCs w:val="36"/>
        </w:rPr>
      </w:pPr>
    </w:p>
    <w:tbl>
      <w:tblPr>
        <w:tblStyle w:val="TableGrid"/>
        <w:tblW w:w="0" w:type="auto"/>
        <w:tblLook w:val="04A0" w:firstRow="1" w:lastRow="0" w:firstColumn="1" w:lastColumn="0" w:noHBand="0" w:noVBand="1"/>
      </w:tblPr>
      <w:tblGrid>
        <w:gridCol w:w="3115"/>
        <w:gridCol w:w="3115"/>
        <w:gridCol w:w="3115"/>
      </w:tblGrid>
      <w:tr w:rsidR="00BC1975" w:rsidRPr="00BC1975" w:rsidTr="00BC1975">
        <w:tc>
          <w:tcPr>
            <w:tcW w:w="3115" w:type="dxa"/>
          </w:tcPr>
          <w:p w:rsidR="00BC1975" w:rsidRPr="00BC1975" w:rsidRDefault="00BC1975">
            <w:pPr>
              <w:spacing w:after="120" w:line="240" w:lineRule="auto"/>
              <w:jc w:val="center"/>
              <w:rPr>
                <w:b/>
                <w:sz w:val="32"/>
                <w:szCs w:val="36"/>
              </w:rPr>
            </w:pPr>
            <w:r w:rsidRPr="00BC1975">
              <w:rPr>
                <w:b/>
                <w:sz w:val="32"/>
                <w:szCs w:val="36"/>
              </w:rPr>
              <w:t>Surname</w:t>
            </w:r>
          </w:p>
        </w:tc>
        <w:tc>
          <w:tcPr>
            <w:tcW w:w="3115" w:type="dxa"/>
          </w:tcPr>
          <w:p w:rsidR="00BC1975" w:rsidRPr="00BC1975" w:rsidRDefault="00BC1975">
            <w:pPr>
              <w:spacing w:after="120" w:line="240" w:lineRule="auto"/>
              <w:jc w:val="center"/>
              <w:rPr>
                <w:b/>
                <w:sz w:val="32"/>
                <w:szCs w:val="36"/>
              </w:rPr>
            </w:pPr>
            <w:r w:rsidRPr="00BC1975">
              <w:rPr>
                <w:b/>
                <w:sz w:val="32"/>
                <w:szCs w:val="36"/>
              </w:rPr>
              <w:t>Initials</w:t>
            </w:r>
          </w:p>
        </w:tc>
        <w:tc>
          <w:tcPr>
            <w:tcW w:w="3115" w:type="dxa"/>
          </w:tcPr>
          <w:p w:rsidR="00BC1975" w:rsidRPr="00BC1975" w:rsidRDefault="00BC1975">
            <w:pPr>
              <w:spacing w:after="120" w:line="240" w:lineRule="auto"/>
              <w:jc w:val="center"/>
              <w:rPr>
                <w:b/>
                <w:sz w:val="32"/>
                <w:szCs w:val="36"/>
              </w:rPr>
            </w:pPr>
            <w:r w:rsidRPr="00BC1975">
              <w:rPr>
                <w:b/>
                <w:sz w:val="32"/>
                <w:szCs w:val="36"/>
              </w:rPr>
              <w:t>Student number</w:t>
            </w:r>
          </w:p>
        </w:tc>
      </w:tr>
      <w:tr w:rsidR="00BC1975" w:rsidRPr="00BC1975" w:rsidTr="00BC1975">
        <w:tc>
          <w:tcPr>
            <w:tcW w:w="3115" w:type="dxa"/>
          </w:tcPr>
          <w:p w:rsidR="00BC1975" w:rsidRPr="00BC1975" w:rsidRDefault="00BE017B">
            <w:pPr>
              <w:spacing w:after="120" w:line="240" w:lineRule="auto"/>
              <w:jc w:val="center"/>
              <w:rPr>
                <w:b/>
                <w:sz w:val="32"/>
                <w:szCs w:val="36"/>
              </w:rPr>
            </w:pPr>
            <w:r>
              <w:rPr>
                <w:b/>
                <w:sz w:val="32"/>
                <w:szCs w:val="36"/>
              </w:rPr>
              <w:t>Madala</w:t>
            </w:r>
          </w:p>
        </w:tc>
        <w:tc>
          <w:tcPr>
            <w:tcW w:w="3115" w:type="dxa"/>
          </w:tcPr>
          <w:p w:rsidR="00BC1975" w:rsidRPr="00BC1975" w:rsidRDefault="00BE017B">
            <w:pPr>
              <w:spacing w:after="120" w:line="240" w:lineRule="auto"/>
              <w:jc w:val="center"/>
              <w:rPr>
                <w:b/>
                <w:sz w:val="32"/>
                <w:szCs w:val="36"/>
              </w:rPr>
            </w:pPr>
            <w:r>
              <w:rPr>
                <w:b/>
                <w:sz w:val="32"/>
                <w:szCs w:val="36"/>
              </w:rPr>
              <w:t>F</w:t>
            </w:r>
          </w:p>
        </w:tc>
        <w:tc>
          <w:tcPr>
            <w:tcW w:w="3115" w:type="dxa"/>
          </w:tcPr>
          <w:p w:rsidR="00BC1975" w:rsidRPr="00BC1975" w:rsidRDefault="00BE017B">
            <w:pPr>
              <w:spacing w:after="120" w:line="240" w:lineRule="auto"/>
              <w:jc w:val="center"/>
              <w:rPr>
                <w:b/>
                <w:sz w:val="32"/>
                <w:szCs w:val="36"/>
              </w:rPr>
            </w:pPr>
            <w:r>
              <w:rPr>
                <w:b/>
                <w:sz w:val="32"/>
                <w:szCs w:val="36"/>
              </w:rPr>
              <w:t>38105020</w:t>
            </w:r>
          </w:p>
        </w:tc>
      </w:tr>
    </w:tbl>
    <w:p w:rsidR="005F3ADE" w:rsidRDefault="005F3ADE">
      <w:pPr>
        <w:pStyle w:val="Month"/>
        <w:rPr>
          <w:sz w:val="32"/>
          <w:szCs w:val="32"/>
        </w:rPr>
      </w:pPr>
    </w:p>
    <w:p w:rsidR="005F3ADE" w:rsidRDefault="005F3ADE">
      <w:pPr>
        <w:pStyle w:val="Month"/>
        <w:rPr>
          <w:sz w:val="32"/>
          <w:szCs w:val="32"/>
        </w:rPr>
      </w:pPr>
    </w:p>
    <w:p w:rsidR="005F3ADE" w:rsidRDefault="008D5D1C">
      <w:pPr>
        <w:pStyle w:val="Month"/>
        <w:rPr>
          <w:sz w:val="32"/>
          <w:szCs w:val="32"/>
        </w:rPr>
      </w:pPr>
      <w:r>
        <w:rPr>
          <w:sz w:val="32"/>
          <w:szCs w:val="32"/>
        </w:rPr>
        <w:t xml:space="preserve">Date of submission: </w:t>
      </w:r>
      <w:r w:rsidR="00BE017B">
        <w:rPr>
          <w:sz w:val="32"/>
          <w:szCs w:val="32"/>
        </w:rPr>
        <w:t>29/03/2021</w:t>
      </w:r>
    </w:p>
    <w:p w:rsidR="00BC1975" w:rsidRDefault="00BC1975">
      <w:pPr>
        <w:spacing w:after="0" w:line="240" w:lineRule="auto"/>
        <w:jc w:val="left"/>
        <w:rPr>
          <w:b/>
          <w:caps/>
          <w:sz w:val="28"/>
        </w:rPr>
      </w:pPr>
      <w:bookmarkStart w:id="0" w:name="_Toc322953584"/>
      <w:r>
        <w:br w:type="page"/>
      </w:r>
    </w:p>
    <w:p w:rsidR="005F3ADE" w:rsidRPr="000F6A8C" w:rsidRDefault="008D5D1C" w:rsidP="000F6A8C">
      <w:pPr>
        <w:pStyle w:val="Heading0"/>
      </w:pPr>
      <w:r w:rsidRPr="000F6A8C">
        <w:lastRenderedPageBreak/>
        <w:t>Table of Contents</w:t>
      </w:r>
      <w:bookmarkEnd w:id="0"/>
      <w:r w:rsidRPr="000F6A8C">
        <w:t xml:space="preserve"> </w:t>
      </w:r>
    </w:p>
    <w:p w:rsidR="005F3ADE" w:rsidRDefault="000F6A8C" w:rsidP="000F6A8C">
      <w:pPr>
        <w:pStyle w:val="ListParagraph"/>
        <w:numPr>
          <w:ilvl w:val="1"/>
          <w:numId w:val="29"/>
        </w:numPr>
      </w:pPr>
      <w:r>
        <w:t>Introduction</w:t>
      </w:r>
    </w:p>
    <w:p w:rsidR="000F6A8C" w:rsidRDefault="000F6A8C" w:rsidP="000F6A8C">
      <w:pPr>
        <w:pStyle w:val="ListParagraph"/>
        <w:numPr>
          <w:ilvl w:val="1"/>
          <w:numId w:val="29"/>
        </w:numPr>
      </w:pPr>
      <w:r>
        <w:t>The role of conflict and power in employment relations</w:t>
      </w:r>
    </w:p>
    <w:p w:rsidR="000F6A8C" w:rsidRDefault="000F6A8C" w:rsidP="000F6A8C">
      <w:pPr>
        <w:pStyle w:val="ListParagraph"/>
        <w:numPr>
          <w:ilvl w:val="1"/>
          <w:numId w:val="29"/>
        </w:numPr>
      </w:pPr>
      <w:r>
        <w:t>Distributive justice</w:t>
      </w:r>
    </w:p>
    <w:p w:rsidR="000F6A8C" w:rsidRDefault="000F6A8C" w:rsidP="000F6A8C">
      <w:pPr>
        <w:pStyle w:val="ListParagraph"/>
        <w:numPr>
          <w:ilvl w:val="1"/>
          <w:numId w:val="29"/>
        </w:numPr>
      </w:pPr>
      <w:r>
        <w:t>Procedural justice</w:t>
      </w:r>
    </w:p>
    <w:p w:rsidR="000F6A8C" w:rsidRDefault="000F6A8C" w:rsidP="000F6A8C">
      <w:pPr>
        <w:pStyle w:val="ListParagraph"/>
        <w:numPr>
          <w:ilvl w:val="1"/>
          <w:numId w:val="29"/>
        </w:numPr>
      </w:pPr>
      <w:r>
        <w:t>Interpersonal justice</w:t>
      </w:r>
    </w:p>
    <w:p w:rsidR="000F6A8C" w:rsidRDefault="000F6A8C" w:rsidP="000F6A8C">
      <w:pPr>
        <w:pStyle w:val="ListParagraph"/>
        <w:numPr>
          <w:ilvl w:val="1"/>
          <w:numId w:val="29"/>
        </w:numPr>
      </w:pPr>
      <w:r>
        <w:t>Conclusion</w:t>
      </w:r>
    </w:p>
    <w:p w:rsidR="000F6A8C" w:rsidRDefault="000F6A8C" w:rsidP="000F6A8C">
      <w:pPr>
        <w:pStyle w:val="ListParagraph"/>
        <w:numPr>
          <w:ilvl w:val="1"/>
          <w:numId w:val="29"/>
        </w:numPr>
      </w:pPr>
      <w:r>
        <w:t>List of reference</w:t>
      </w:r>
    </w:p>
    <w:p w:rsidR="005F3ADE" w:rsidRDefault="008D5D1C">
      <w:pPr>
        <w:rPr>
          <w:sz w:val="28"/>
          <w:szCs w:val="24"/>
        </w:rPr>
      </w:pPr>
      <w:r>
        <w:br w:type="page"/>
      </w:r>
    </w:p>
    <w:p w:rsidR="005F3ADE" w:rsidRDefault="000F6A8C" w:rsidP="000F6A8C">
      <w:pPr>
        <w:pStyle w:val="TableofFigures"/>
        <w:numPr>
          <w:ilvl w:val="0"/>
          <w:numId w:val="30"/>
        </w:numPr>
      </w:pPr>
      <w:r>
        <w:lastRenderedPageBreak/>
        <w:t>Introduction</w:t>
      </w:r>
    </w:p>
    <w:p w:rsidR="00FE5A2C" w:rsidRDefault="00AE1B17" w:rsidP="00FE5A2C">
      <w:pPr>
        <w:rPr>
          <w:sz w:val="22"/>
          <w:szCs w:val="22"/>
        </w:rPr>
      </w:pPr>
      <w:r>
        <w:rPr>
          <w:sz w:val="22"/>
          <w:szCs w:val="22"/>
        </w:rPr>
        <w:t xml:space="preserve">The incidents at Marikana will </w:t>
      </w:r>
      <w:r w:rsidR="00F4386A">
        <w:rPr>
          <w:sz w:val="22"/>
          <w:szCs w:val="22"/>
        </w:rPr>
        <w:t xml:space="preserve">forever be </w:t>
      </w:r>
      <w:r w:rsidR="00616450">
        <w:rPr>
          <w:sz w:val="22"/>
          <w:szCs w:val="22"/>
        </w:rPr>
        <w:t xml:space="preserve">etched in our </w:t>
      </w:r>
      <w:r w:rsidR="00CD03A0">
        <w:rPr>
          <w:sz w:val="22"/>
          <w:szCs w:val="22"/>
        </w:rPr>
        <w:t>memories, not only for the tragic loss of lives, but also because they marked a turning point for the industry. The Marikana massacre also showed us what happens when the union</w:t>
      </w:r>
      <w:r w:rsidR="00603E7E">
        <w:rPr>
          <w:sz w:val="22"/>
          <w:szCs w:val="22"/>
        </w:rPr>
        <w:t>s lose credibility in the members eyes.</w:t>
      </w:r>
      <w:r w:rsidR="00F228AA" w:rsidRPr="00F228AA">
        <w:t xml:space="preserve"> </w:t>
      </w:r>
      <w:r w:rsidR="000C08DC">
        <w:rPr>
          <w:sz w:val="22"/>
          <w:szCs w:val="22"/>
          <w:lang w:eastAsia="en-ZA"/>
        </w:rPr>
        <w:t xml:space="preserve">According to </w:t>
      </w:r>
      <w:r w:rsidR="000C08DC" w:rsidRPr="000C08DC">
        <w:rPr>
          <w:sz w:val="22"/>
          <w:szCs w:val="22"/>
          <w:lang w:eastAsia="en-ZA"/>
        </w:rPr>
        <w:t>The Spirit of Marikana</w:t>
      </w:r>
      <w:r w:rsidR="000C08DC">
        <w:rPr>
          <w:sz w:val="22"/>
          <w:szCs w:val="22"/>
          <w:lang w:eastAsia="en-ZA"/>
        </w:rPr>
        <w:t xml:space="preserve"> </w:t>
      </w:r>
      <w:r w:rsidR="000C08DC" w:rsidRPr="000C08DC">
        <w:rPr>
          <w:sz w:val="22"/>
          <w:szCs w:val="22"/>
          <w:lang w:eastAsia="en-ZA"/>
        </w:rPr>
        <w:t>The Rise of Insurgent Trade Unionism in South Africa</w:t>
      </w:r>
      <w:r w:rsidR="000C08DC">
        <w:rPr>
          <w:sz w:val="22"/>
          <w:szCs w:val="22"/>
          <w:lang w:eastAsia="en-ZA"/>
        </w:rPr>
        <w:t>, by Luke and Simphiwe (</w:t>
      </w:r>
      <w:r w:rsidR="001B4D7E">
        <w:rPr>
          <w:sz w:val="22"/>
          <w:szCs w:val="22"/>
          <w:lang w:eastAsia="en-ZA"/>
        </w:rPr>
        <w:t>2016)</w:t>
      </w:r>
      <w:r w:rsidR="002B56BC">
        <w:rPr>
          <w:sz w:val="22"/>
          <w:szCs w:val="22"/>
          <w:lang w:eastAsia="en-ZA"/>
        </w:rPr>
        <w:t>,</w:t>
      </w:r>
      <w:r w:rsidR="000C08DC">
        <w:rPr>
          <w:sz w:val="22"/>
          <w:szCs w:val="22"/>
          <w:lang w:eastAsia="en-ZA"/>
        </w:rPr>
        <w:t xml:space="preserve"> The 2012 strike at Lonmin resulted from the </w:t>
      </w:r>
      <w:r w:rsidR="001B4D7E">
        <w:rPr>
          <w:sz w:val="22"/>
          <w:szCs w:val="22"/>
          <w:lang w:eastAsia="en-ZA"/>
        </w:rPr>
        <w:t>complex and</w:t>
      </w:r>
      <w:r w:rsidR="000C08DC">
        <w:rPr>
          <w:sz w:val="22"/>
          <w:szCs w:val="22"/>
          <w:lang w:eastAsia="en-ZA"/>
        </w:rPr>
        <w:t xml:space="preserve"> tumultuous dynamics within the NUM itself. </w:t>
      </w:r>
      <w:r w:rsidR="00FE5A2C">
        <w:rPr>
          <w:sz w:val="22"/>
          <w:szCs w:val="22"/>
        </w:rPr>
        <w:t>The perceptions that NUM was not bargaining well enough on behalf of the workers to</w:t>
      </w:r>
      <w:r w:rsidR="00FE5A2C" w:rsidRPr="00AC683F">
        <w:rPr>
          <w:sz w:val="22"/>
          <w:szCs w:val="22"/>
        </w:rPr>
        <w:t xml:space="preserve"> </w:t>
      </w:r>
      <w:r w:rsidR="00FE5A2C">
        <w:rPr>
          <w:sz w:val="22"/>
          <w:szCs w:val="22"/>
        </w:rPr>
        <w:t>get them a fairer share of the profits contributed to more dissatisfied workers joining a different trade union, ACMU.</w:t>
      </w:r>
      <w:r w:rsidR="00FE5A2C" w:rsidRPr="00AC683F">
        <w:rPr>
          <w:sz w:val="22"/>
          <w:szCs w:val="22"/>
        </w:rPr>
        <w:t xml:space="preserve">  as February 2009, Lucien van der Walt, a sociologist from the University of the Witwatersrand stated that COSATU was experiencing problems due to the splinter unions such as AMCU. He continued his argument further in February 2012 stating that “Smaller unions bring with them energy and a new way of doing things that attract workers”, and “that they </w:t>
      </w:r>
      <w:proofErr w:type="gramStart"/>
      <w:r w:rsidR="001B4D7E" w:rsidRPr="00AC683F">
        <w:rPr>
          <w:sz w:val="22"/>
          <w:szCs w:val="22"/>
        </w:rPr>
        <w:t>are</w:t>
      </w:r>
      <w:r w:rsidR="001B4D7E">
        <w:rPr>
          <w:sz w:val="22"/>
          <w:szCs w:val="22"/>
        </w:rPr>
        <w:t xml:space="preserve"> seen </w:t>
      </w:r>
      <w:r w:rsidR="00911A44">
        <w:rPr>
          <w:sz w:val="22"/>
          <w:szCs w:val="22"/>
        </w:rPr>
        <w:t>as</w:t>
      </w:r>
      <w:proofErr w:type="gramEnd"/>
      <w:r w:rsidR="00911A44">
        <w:rPr>
          <w:sz w:val="22"/>
          <w:szCs w:val="22"/>
        </w:rPr>
        <w:t xml:space="preserve"> </w:t>
      </w:r>
      <w:r w:rsidR="00911A44" w:rsidRPr="00AC683F">
        <w:rPr>
          <w:sz w:val="22"/>
          <w:szCs w:val="22"/>
        </w:rPr>
        <w:t>independent</w:t>
      </w:r>
      <w:r w:rsidR="00FE5A2C" w:rsidRPr="00AC683F">
        <w:rPr>
          <w:sz w:val="22"/>
          <w:szCs w:val="22"/>
        </w:rPr>
        <w:t xml:space="preserve"> counts in their favour.  COSATU is seen as too close </w:t>
      </w:r>
      <w:r w:rsidR="00911A44" w:rsidRPr="00AC683F">
        <w:rPr>
          <w:sz w:val="22"/>
          <w:szCs w:val="22"/>
        </w:rPr>
        <w:t>to the</w:t>
      </w:r>
      <w:r w:rsidR="00FE5A2C" w:rsidRPr="00AC683F">
        <w:rPr>
          <w:sz w:val="22"/>
          <w:szCs w:val="22"/>
        </w:rPr>
        <w:t xml:space="preserve"> </w:t>
      </w:r>
      <w:r w:rsidR="00911A44" w:rsidRPr="00AC683F">
        <w:rPr>
          <w:sz w:val="22"/>
          <w:szCs w:val="22"/>
        </w:rPr>
        <w:t>ANC and</w:t>
      </w:r>
      <w:r w:rsidR="00FE5A2C" w:rsidRPr="00AC683F">
        <w:rPr>
          <w:sz w:val="22"/>
          <w:szCs w:val="22"/>
        </w:rPr>
        <w:t xml:space="preserve"> therefore can’t fight for their rights” (quoted in Sosibo 2012: 14). The unionists under COSATU were accused of having forgotten their mandate, namely, that of representing and protecting the labour rights of their members (Anon. 2012a: 12). </w:t>
      </w:r>
    </w:p>
    <w:p w:rsidR="009832E1" w:rsidRDefault="00F228AA" w:rsidP="00AC683F">
      <w:pPr>
        <w:rPr>
          <w:sz w:val="22"/>
          <w:szCs w:val="22"/>
        </w:rPr>
      </w:pPr>
      <w:r w:rsidRPr="00F228AA">
        <w:rPr>
          <w:sz w:val="22"/>
          <w:szCs w:val="22"/>
        </w:rPr>
        <w:t xml:space="preserve">Mining is a very important economic activity in South Africa. In 2009 mining contributed 8.8 </w:t>
      </w:r>
      <w:r>
        <w:rPr>
          <w:sz w:val="22"/>
          <w:szCs w:val="22"/>
        </w:rPr>
        <w:t>%</w:t>
      </w:r>
      <w:r w:rsidRPr="00F228AA">
        <w:rPr>
          <w:sz w:val="22"/>
          <w:szCs w:val="22"/>
        </w:rPr>
        <w:t xml:space="preserve"> </w:t>
      </w:r>
      <w:r w:rsidR="009543F4" w:rsidRPr="00F228AA">
        <w:rPr>
          <w:sz w:val="22"/>
          <w:szCs w:val="22"/>
        </w:rPr>
        <w:t>directly &amp;</w:t>
      </w:r>
      <w:r>
        <w:rPr>
          <w:sz w:val="22"/>
          <w:szCs w:val="22"/>
        </w:rPr>
        <w:t xml:space="preserve"> </w:t>
      </w:r>
      <w:r w:rsidRPr="00F228AA">
        <w:rPr>
          <w:sz w:val="22"/>
          <w:szCs w:val="22"/>
        </w:rPr>
        <w:t>10</w:t>
      </w:r>
      <w:r>
        <w:rPr>
          <w:sz w:val="22"/>
          <w:szCs w:val="22"/>
        </w:rPr>
        <w:t xml:space="preserve"> % </w:t>
      </w:r>
      <w:r w:rsidR="009543F4" w:rsidRPr="00F228AA">
        <w:rPr>
          <w:sz w:val="22"/>
          <w:szCs w:val="22"/>
        </w:rPr>
        <w:t xml:space="preserve">indirectly to the </w:t>
      </w:r>
      <w:r w:rsidR="00911A44" w:rsidRPr="00F228AA">
        <w:rPr>
          <w:sz w:val="22"/>
          <w:szCs w:val="22"/>
        </w:rPr>
        <w:t>country’s gross</w:t>
      </w:r>
      <w:r w:rsidRPr="00F228AA">
        <w:rPr>
          <w:sz w:val="22"/>
          <w:szCs w:val="22"/>
        </w:rPr>
        <w:t xml:space="preserve"> </w:t>
      </w:r>
      <w:r w:rsidR="00CB08FA" w:rsidRPr="00F228AA">
        <w:rPr>
          <w:sz w:val="22"/>
          <w:szCs w:val="22"/>
        </w:rPr>
        <w:t xml:space="preserve">domestic </w:t>
      </w:r>
      <w:proofErr w:type="gramStart"/>
      <w:r w:rsidR="00CB08FA" w:rsidRPr="00F228AA">
        <w:rPr>
          <w:sz w:val="22"/>
          <w:szCs w:val="22"/>
        </w:rPr>
        <w:t>product</w:t>
      </w:r>
      <w:r w:rsidRPr="00F228AA">
        <w:rPr>
          <w:sz w:val="22"/>
          <w:szCs w:val="22"/>
        </w:rPr>
        <w:t xml:space="preserve">  (</w:t>
      </w:r>
      <w:proofErr w:type="gramEnd"/>
      <w:r w:rsidRPr="00F228AA">
        <w:rPr>
          <w:sz w:val="22"/>
          <w:szCs w:val="22"/>
        </w:rPr>
        <w:t xml:space="preserve">GDP),sustained approximately one million jobs and created roughly 10.5 billion rand in corporate tax receipts (Van der Schyff 2012: 131). </w:t>
      </w:r>
      <w:r w:rsidR="00146CD7">
        <w:rPr>
          <w:sz w:val="22"/>
          <w:szCs w:val="22"/>
        </w:rPr>
        <w:t xml:space="preserve">The historic </w:t>
      </w:r>
      <w:r w:rsidR="00911A44">
        <w:rPr>
          <w:sz w:val="22"/>
          <w:szCs w:val="22"/>
        </w:rPr>
        <w:t>Marikana massacre</w:t>
      </w:r>
      <w:r w:rsidR="00146CD7">
        <w:rPr>
          <w:sz w:val="22"/>
          <w:szCs w:val="22"/>
        </w:rPr>
        <w:t xml:space="preserve"> proved that some of the </w:t>
      </w:r>
      <w:r w:rsidR="003908A3">
        <w:rPr>
          <w:sz w:val="22"/>
          <w:szCs w:val="22"/>
        </w:rPr>
        <w:t>stakeholders</w:t>
      </w:r>
      <w:r w:rsidR="00146CD7">
        <w:rPr>
          <w:sz w:val="22"/>
          <w:szCs w:val="22"/>
        </w:rPr>
        <w:t xml:space="preserve"> showed in one way or another their handicaps in attempts to solve their mine workers’ problem in South Africa. These incidents posed a threat to a relative labour stability which had prevailed within the country since the dawn of democratization in 1994.</w:t>
      </w:r>
    </w:p>
    <w:p w:rsidR="005F3ADE" w:rsidRDefault="00FC637F" w:rsidP="00AC683F">
      <w:pPr>
        <w:rPr>
          <w:noProof/>
          <w:szCs w:val="28"/>
        </w:rPr>
      </w:pPr>
      <w:r>
        <w:t xml:space="preserve">The </w:t>
      </w:r>
      <w:r w:rsidR="00066477">
        <w:t xml:space="preserve">strike was driven by both top -down and bottom -up dynamics, suggesting the new union, while crucial to the </w:t>
      </w:r>
      <w:r w:rsidR="002B56BC">
        <w:t>sustainability</w:t>
      </w:r>
      <w:r w:rsidR="00066477">
        <w:t xml:space="preserve"> of strike </w:t>
      </w:r>
      <w:r w:rsidR="003908A3">
        <w:t>action,</w:t>
      </w:r>
      <w:r w:rsidR="00066477">
        <w:t xml:space="preserve"> </w:t>
      </w:r>
      <w:r w:rsidR="003908A3">
        <w:t xml:space="preserve">AMCU </w:t>
      </w:r>
      <w:r w:rsidR="00066477">
        <w:t>was not fully in control of events</w:t>
      </w:r>
      <w:r w:rsidR="002B56BC">
        <w:t>.</w:t>
      </w:r>
      <w:r w:rsidR="000050A3">
        <w:t xml:space="preserve"> </w:t>
      </w:r>
      <w:proofErr w:type="gramStart"/>
      <w:r w:rsidR="000050A3">
        <w:t>Due to the fact that</w:t>
      </w:r>
      <w:proofErr w:type="gramEnd"/>
      <w:r w:rsidR="000050A3">
        <w:t xml:space="preserve"> access to the country’s mineral treasurers in the pre-1994 South Africa was intrinsically bound of ownership of land, mining also contributed to the unequal distribution of wealth and perpetuation of labour unrest. In an effort to bring about equitable reform, the Mineral and Petroleum Resources </w:t>
      </w:r>
      <w:r w:rsidR="003C3F44">
        <w:t xml:space="preserve">Development </w:t>
      </w:r>
      <w:proofErr w:type="gramStart"/>
      <w:r w:rsidR="003C3F44">
        <w:t>Act</w:t>
      </w:r>
      <w:r w:rsidR="000050A3">
        <w:t xml:space="preserve"> ,</w:t>
      </w:r>
      <w:proofErr w:type="gramEnd"/>
      <w:r w:rsidR="000050A3">
        <w:t xml:space="preserve"> 28 of 2002 was Promulgated.</w:t>
      </w:r>
      <w:r w:rsidR="008D5D1C">
        <w:br w:type="page"/>
      </w:r>
    </w:p>
    <w:p w:rsidR="005F3ADE" w:rsidRDefault="000F6A8C" w:rsidP="000F6A8C">
      <w:pPr>
        <w:pStyle w:val="TableofFigures"/>
        <w:numPr>
          <w:ilvl w:val="0"/>
          <w:numId w:val="30"/>
        </w:numPr>
      </w:pPr>
      <w:r>
        <w:lastRenderedPageBreak/>
        <w:t>The role of conflict and power in employment relations</w:t>
      </w:r>
    </w:p>
    <w:p w:rsidR="003F6B65" w:rsidRDefault="00C012BA">
      <w:r>
        <w:t xml:space="preserve">Conflict is </w:t>
      </w:r>
      <w:r w:rsidR="002048A5">
        <w:t xml:space="preserve">central </w:t>
      </w:r>
      <w:r w:rsidR="003908A3">
        <w:t>to employment</w:t>
      </w:r>
      <w:r w:rsidR="00FF1776">
        <w:t xml:space="preserve"> </w:t>
      </w:r>
      <w:r w:rsidR="003908A3">
        <w:t>relations,</w:t>
      </w:r>
      <w:r w:rsidR="00FF1776">
        <w:t xml:space="preserve"> it is important to have </w:t>
      </w:r>
      <w:r w:rsidR="003908A3">
        <w:t>knowledge about</w:t>
      </w:r>
      <w:r w:rsidR="00FF1776">
        <w:t xml:space="preserve"> it and </w:t>
      </w:r>
      <w:r w:rsidR="00AC365F">
        <w:t xml:space="preserve">how to manage it constructively and to </w:t>
      </w:r>
      <w:r w:rsidR="003908A3">
        <w:t>prevent and</w:t>
      </w:r>
      <w:r w:rsidR="00AC365F">
        <w:t xml:space="preserve"> avoid destructive conflict episodes, such </w:t>
      </w:r>
      <w:r w:rsidR="003908A3">
        <w:t>as Marikana</w:t>
      </w:r>
      <w:r w:rsidR="00AC365F">
        <w:t xml:space="preserve"> massacre.</w:t>
      </w:r>
      <w:r w:rsidR="00947B35">
        <w:t xml:space="preserve"> According to Nel et al</w:t>
      </w:r>
      <w:r w:rsidR="002048A5">
        <w:t xml:space="preserve">. </w:t>
      </w:r>
      <w:r w:rsidR="003908A3">
        <w:t>(2016) power</w:t>
      </w:r>
      <w:r w:rsidR="002048A5">
        <w:t xml:space="preserve"> is further central component of the dynamics underlying the interaction between role-</w:t>
      </w:r>
      <w:r w:rsidR="003908A3">
        <w:t>players in</w:t>
      </w:r>
      <w:r w:rsidR="002048A5">
        <w:t xml:space="preserve"> employment relations</w:t>
      </w:r>
      <w:r w:rsidR="003F6B65">
        <w:t xml:space="preserve">. Nel et al. </w:t>
      </w:r>
      <w:r w:rsidR="003908A3">
        <w:t>(2016)</w:t>
      </w:r>
      <w:r w:rsidR="003F6B65">
        <w:t xml:space="preserve"> further state that </w:t>
      </w:r>
      <w:r w:rsidR="008E4E0A">
        <w:t xml:space="preserve">conflict </w:t>
      </w:r>
      <w:r w:rsidR="003F6B65">
        <w:t>is rooted mainly in the economic dimensions</w:t>
      </w:r>
      <w:r w:rsidR="008E4E0A">
        <w:t xml:space="preserve"> related to the distribution of the fruits that accrue from the productive work processes of organisations to deliver needs -satisfying products and services. According to Nel et al. </w:t>
      </w:r>
      <w:r w:rsidR="003908A3">
        <w:t>(</w:t>
      </w:r>
      <w:r w:rsidR="007F4143">
        <w:t>2016)</w:t>
      </w:r>
      <w:r w:rsidR="008E4E0A">
        <w:t xml:space="preserve"> Trade </w:t>
      </w:r>
      <w:r w:rsidR="007F4143">
        <w:t>unions,</w:t>
      </w:r>
      <w:r w:rsidR="008E4E0A">
        <w:t xml:space="preserve"> the </w:t>
      </w:r>
      <w:r w:rsidR="00407EAF">
        <w:t>government and</w:t>
      </w:r>
      <w:r w:rsidR="003D671E">
        <w:t xml:space="preserve"> the employer parties draw on deferential power basis in their interaction with one another.</w:t>
      </w:r>
    </w:p>
    <w:p w:rsidR="003D671E" w:rsidRDefault="003D671E">
      <w:r>
        <w:t xml:space="preserve">How does each of these parties gain power? According to Nel et al (2016) drawing on early </w:t>
      </w:r>
      <w:r w:rsidR="00FD788C">
        <w:t>research,</w:t>
      </w:r>
      <w:r>
        <w:t xml:space="preserve"> French and Raven </w:t>
      </w:r>
      <w:r w:rsidR="007F4143">
        <w:t>(1959</w:t>
      </w:r>
      <w:r>
        <w:t>) identified the following bases of power:</w:t>
      </w:r>
    </w:p>
    <w:p w:rsidR="003D671E" w:rsidRDefault="003D671E" w:rsidP="003D671E">
      <w:pPr>
        <w:pStyle w:val="ListParagraph"/>
        <w:numPr>
          <w:ilvl w:val="0"/>
          <w:numId w:val="32"/>
        </w:numPr>
      </w:pPr>
      <w:r>
        <w:t>Legitimate power</w:t>
      </w:r>
    </w:p>
    <w:p w:rsidR="003D671E" w:rsidRDefault="003D671E" w:rsidP="003D671E">
      <w:pPr>
        <w:pStyle w:val="ListParagraph"/>
        <w:numPr>
          <w:ilvl w:val="0"/>
          <w:numId w:val="32"/>
        </w:numPr>
      </w:pPr>
      <w:r>
        <w:t>Reward power</w:t>
      </w:r>
    </w:p>
    <w:p w:rsidR="003D671E" w:rsidRDefault="003D671E" w:rsidP="003D671E">
      <w:pPr>
        <w:pStyle w:val="ListParagraph"/>
        <w:numPr>
          <w:ilvl w:val="0"/>
          <w:numId w:val="32"/>
        </w:numPr>
      </w:pPr>
      <w:r>
        <w:t>Coercive power</w:t>
      </w:r>
    </w:p>
    <w:p w:rsidR="003D671E" w:rsidRDefault="003D671E" w:rsidP="003D671E">
      <w:pPr>
        <w:pStyle w:val="ListParagraph"/>
        <w:numPr>
          <w:ilvl w:val="0"/>
          <w:numId w:val="32"/>
        </w:numPr>
      </w:pPr>
      <w:r>
        <w:t>Knowledge power</w:t>
      </w:r>
    </w:p>
    <w:p w:rsidR="003D671E" w:rsidRDefault="003D671E" w:rsidP="003D671E">
      <w:pPr>
        <w:pStyle w:val="ListParagraph"/>
        <w:numPr>
          <w:ilvl w:val="0"/>
          <w:numId w:val="32"/>
        </w:numPr>
      </w:pPr>
      <w:r>
        <w:t>Referent power</w:t>
      </w:r>
    </w:p>
    <w:p w:rsidR="008E4E0A" w:rsidRDefault="008E4E0A">
      <w:r>
        <w:t xml:space="preserve">According to Nel et al. </w:t>
      </w:r>
      <w:r w:rsidR="007F4143">
        <w:t>(</w:t>
      </w:r>
      <w:r w:rsidR="00DD31ED">
        <w:t>2016)</w:t>
      </w:r>
      <w:r>
        <w:t xml:space="preserve"> there are wide range of issues that may cause or enhance conflict:</w:t>
      </w:r>
    </w:p>
    <w:p w:rsidR="008E4E0A" w:rsidRDefault="008E4E0A" w:rsidP="008E4E0A">
      <w:pPr>
        <w:pStyle w:val="ListParagraph"/>
        <w:numPr>
          <w:ilvl w:val="0"/>
          <w:numId w:val="31"/>
        </w:numPr>
      </w:pPr>
      <w:r>
        <w:t>Lack of common objectives</w:t>
      </w:r>
    </w:p>
    <w:p w:rsidR="008E4E0A" w:rsidRDefault="008E4E0A" w:rsidP="008E4E0A">
      <w:pPr>
        <w:pStyle w:val="ListParagraph"/>
        <w:numPr>
          <w:ilvl w:val="0"/>
          <w:numId w:val="31"/>
        </w:numPr>
      </w:pPr>
      <w:r>
        <w:t>Different method of pursuing objectives</w:t>
      </w:r>
    </w:p>
    <w:p w:rsidR="008E4E0A" w:rsidRDefault="008E4E0A" w:rsidP="008E4E0A">
      <w:pPr>
        <w:pStyle w:val="ListParagraph"/>
        <w:numPr>
          <w:ilvl w:val="0"/>
          <w:numId w:val="31"/>
        </w:numPr>
      </w:pPr>
      <w:r>
        <w:t>Different in perceptions, values, interests and attitude</w:t>
      </w:r>
    </w:p>
    <w:p w:rsidR="008E4E0A" w:rsidRDefault="008E4E0A" w:rsidP="008E4E0A">
      <w:pPr>
        <w:pStyle w:val="ListParagraph"/>
        <w:numPr>
          <w:ilvl w:val="0"/>
          <w:numId w:val="31"/>
        </w:numPr>
      </w:pPr>
      <w:r>
        <w:t>Information differences</w:t>
      </w:r>
    </w:p>
    <w:p w:rsidR="008E4E0A" w:rsidRDefault="008E4E0A" w:rsidP="008E4E0A">
      <w:pPr>
        <w:pStyle w:val="ListParagraph"/>
        <w:numPr>
          <w:ilvl w:val="0"/>
          <w:numId w:val="31"/>
        </w:numPr>
      </w:pPr>
      <w:r>
        <w:t>Blocked communication channels</w:t>
      </w:r>
    </w:p>
    <w:p w:rsidR="008E4E0A" w:rsidRDefault="008E4E0A" w:rsidP="008E4E0A">
      <w:pPr>
        <w:sectPr w:rsidR="008E4E0A" w:rsidSect="00BC1975">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418" w:left="1418" w:header="851" w:footer="1134"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pgNumType w:fmt="lowerRoman" w:start="1"/>
          <w:cols w:space="708"/>
          <w:docGrid w:linePitch="360"/>
        </w:sectPr>
      </w:pPr>
    </w:p>
    <w:p w:rsidR="00532251" w:rsidRDefault="000F6A8C" w:rsidP="000F6A8C">
      <w:pPr>
        <w:pStyle w:val="ListParagraph"/>
        <w:numPr>
          <w:ilvl w:val="0"/>
          <w:numId w:val="30"/>
        </w:numPr>
        <w:spacing w:after="0" w:line="240" w:lineRule="auto"/>
        <w:jc w:val="left"/>
      </w:pPr>
      <w:bookmarkStart w:id="1" w:name="_Toc349293625"/>
      <w:r>
        <w:lastRenderedPageBreak/>
        <w:t>Distributive Justice</w:t>
      </w:r>
    </w:p>
    <w:p w:rsidR="00532251" w:rsidRDefault="00532251" w:rsidP="00532251">
      <w:pPr>
        <w:spacing w:after="0" w:line="240" w:lineRule="auto"/>
        <w:jc w:val="left"/>
      </w:pPr>
    </w:p>
    <w:p w:rsidR="00532251" w:rsidRDefault="00532251" w:rsidP="00532251">
      <w:pPr>
        <w:spacing w:after="0" w:line="240" w:lineRule="auto"/>
        <w:jc w:val="left"/>
      </w:pPr>
    </w:p>
    <w:p w:rsidR="002C2328" w:rsidRDefault="00532251" w:rsidP="00532251">
      <w:pPr>
        <w:spacing w:after="0" w:line="240" w:lineRule="auto"/>
        <w:jc w:val="left"/>
      </w:pPr>
      <w:r>
        <w:t>Dis</w:t>
      </w:r>
      <w:r w:rsidR="0087044A">
        <w:t>t</w:t>
      </w:r>
      <w:r>
        <w:t xml:space="preserve">ributive Justice </w:t>
      </w:r>
      <w:r w:rsidR="0087044A">
        <w:t xml:space="preserve">refers to </w:t>
      </w:r>
      <w:r w:rsidR="00AE6EBD">
        <w:t>“the</w:t>
      </w:r>
      <w:r w:rsidR="0087044A">
        <w:t xml:space="preserve"> distribution of the conditions and goods which affect individual </w:t>
      </w:r>
      <w:r w:rsidR="00AE6EBD">
        <w:t>(psychological</w:t>
      </w:r>
      <w:r w:rsidR="0087044A">
        <w:t xml:space="preserve">, social and economic) well-being” </w:t>
      </w:r>
      <w:r w:rsidR="00AE6EBD">
        <w:t>(Deutsch</w:t>
      </w:r>
      <w:r w:rsidR="0087044A">
        <w:t xml:space="preserve"> 1975,</w:t>
      </w:r>
      <w:r w:rsidR="003B0B16">
        <w:t>137)</w:t>
      </w:r>
      <w:r w:rsidR="0087044A">
        <w:t xml:space="preserve">. </w:t>
      </w:r>
      <w:r w:rsidR="00AE6EBD">
        <w:t>This perception</w:t>
      </w:r>
      <w:r w:rsidR="0087044A">
        <w:t xml:space="preserve"> </w:t>
      </w:r>
      <w:r w:rsidR="00AE6EBD">
        <w:t>was</w:t>
      </w:r>
      <w:r w:rsidR="0087044A">
        <w:t xml:space="preserve"> very high at Marikana</w:t>
      </w:r>
      <w:r w:rsidR="00AE6EBD">
        <w:t xml:space="preserve"> and this led to collective action by the </w:t>
      </w:r>
      <w:r w:rsidR="00286A2C">
        <w:t>workers.</w:t>
      </w:r>
      <w:r w:rsidR="00AE6EBD">
        <w:t xml:space="preserve"> Baron and Preffer (1994) assets that Perceptions of distributive injustice can generate collective action as an effort to remedy such situations.</w:t>
      </w:r>
      <w:r w:rsidR="003B0B16">
        <w:t xml:space="preserve"> </w:t>
      </w:r>
      <w:r w:rsidR="00DD222D">
        <w:t xml:space="preserve">Saul and Bond </w:t>
      </w:r>
      <w:r w:rsidR="00570D3E">
        <w:t>(</w:t>
      </w:r>
      <w:proofErr w:type="gramStart"/>
      <w:r w:rsidR="00570D3E">
        <w:t>2014</w:t>
      </w:r>
      <w:r w:rsidR="002D6E70">
        <w:t xml:space="preserve"> )</w:t>
      </w:r>
      <w:proofErr w:type="gramEnd"/>
      <w:r w:rsidR="002D6E70">
        <w:t xml:space="preserve"> explain that the evolution of the South African state and society in the early twenty -first century confirms the more pessimistic predictions : neo- liberalism would fail. Thus leading to systematic corruption followed by open ruptures thanks to extreme inequality, unemployment and low pay in varied communities and workplace. The Marikana massacre on August 16, 2012, reflected this trend. </w:t>
      </w:r>
      <w:r w:rsidR="00B55C1C">
        <w:t xml:space="preserve">The demand for a minimum wage by workers and the perception that NUM was not bargaining well enough for the workers to get them a fairer share </w:t>
      </w:r>
      <w:r w:rsidR="00944861">
        <w:t xml:space="preserve">was central and therefore a key theme. As far back as 1999, for </w:t>
      </w:r>
      <w:r w:rsidR="00FC1F5C">
        <w:t>example,</w:t>
      </w:r>
      <w:r w:rsidR="00944861">
        <w:t xml:space="preserve"> local empirical research conducted by Katz and Miller </w:t>
      </w:r>
      <w:r w:rsidR="00FC1F5C">
        <w:t>(1998</w:t>
      </w:r>
      <w:r w:rsidR="00944861">
        <w:t>:78) involving black South African teachers clearly indicated that” the lower the perceptions of organisational injustice the higher the likelihood of participation in industrial action.</w:t>
      </w:r>
      <w:r w:rsidR="00FC1F5C">
        <w:t xml:space="preserve"> The workers felt that NUM failed to execute on their duties of ensuring that distributive justice prevails in the </w:t>
      </w:r>
      <w:r w:rsidR="00570D3E">
        <w:t>mines.</w:t>
      </w:r>
    </w:p>
    <w:p w:rsidR="00570D3E" w:rsidRDefault="00570D3E" w:rsidP="00532251">
      <w:pPr>
        <w:spacing w:after="0" w:line="240" w:lineRule="auto"/>
        <w:jc w:val="left"/>
      </w:pPr>
    </w:p>
    <w:p w:rsidR="005F3ADE" w:rsidRDefault="002C2328" w:rsidP="00532251">
      <w:pPr>
        <w:spacing w:after="0" w:line="240" w:lineRule="auto"/>
        <w:jc w:val="left"/>
      </w:pPr>
      <w:r>
        <w:t>Labour unrest in Marikana makes visible acute and violent conflict what share of output should go to labour and to profit</w:t>
      </w:r>
      <w:proofErr w:type="gramStart"/>
      <w:r>
        <w:t>, that is to say, how</w:t>
      </w:r>
      <w:proofErr w:type="gramEnd"/>
      <w:r>
        <w:t xml:space="preserve"> the income from production should be distributed between labour and capital. Scholars have highlighted that the underlying causes of Marikana reflect “generalized socio-</w:t>
      </w:r>
      <w:r w:rsidR="00570D3E">
        <w:t>economic inequalities</w:t>
      </w:r>
      <w:r>
        <w:t xml:space="preserve"> that </w:t>
      </w:r>
      <w:r w:rsidR="00FE09F3">
        <w:t>have been allowed to persist following the end of apartheid</w:t>
      </w:r>
      <w:r w:rsidR="00683301">
        <w:t xml:space="preserve">. The Human Rights Commission concluded </w:t>
      </w:r>
      <w:r w:rsidR="00570D3E">
        <w:t>that:</w:t>
      </w:r>
      <w:r w:rsidR="00683301">
        <w:t xml:space="preserve"> despite extensive regulation and notable attempts by mining companies and government to implement </w:t>
      </w:r>
      <w:r w:rsidR="005A6AF1">
        <w:t>progressive and sustainable projects, current industry is characterised by inconsistent legal compliance and reflects concerning legislative gaps. As a result, many mining -affected communities continue to experience significant levels of poverty and systematic inequality.</w:t>
      </w:r>
      <w:r w:rsidR="00683301">
        <w:t xml:space="preserve"> </w:t>
      </w:r>
    </w:p>
    <w:p w:rsidR="00E41B51" w:rsidRDefault="00E41B5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p w:rsidR="00683301" w:rsidRDefault="00683301" w:rsidP="00532251">
      <w:pPr>
        <w:spacing w:after="0" w:line="240" w:lineRule="auto"/>
        <w:jc w:val="left"/>
      </w:pPr>
    </w:p>
    <w:bookmarkEnd w:id="1"/>
    <w:p w:rsidR="005F3ADE" w:rsidRDefault="000F6A8C" w:rsidP="000F6A8C">
      <w:pPr>
        <w:pStyle w:val="ListParagraph"/>
        <w:numPr>
          <w:ilvl w:val="0"/>
          <w:numId w:val="30"/>
        </w:numPr>
        <w:rPr>
          <w:lang w:eastAsia="en-ZA"/>
        </w:rPr>
      </w:pPr>
      <w:r>
        <w:rPr>
          <w:lang w:eastAsia="en-ZA"/>
        </w:rPr>
        <w:lastRenderedPageBreak/>
        <w:t>Procedural Justice</w:t>
      </w:r>
    </w:p>
    <w:p w:rsidR="00D1559E" w:rsidRDefault="00304F41" w:rsidP="00D1559E">
      <w:pPr>
        <w:ind w:left="360"/>
        <w:rPr>
          <w:lang w:eastAsia="en-ZA"/>
        </w:rPr>
      </w:pPr>
      <w:r>
        <w:rPr>
          <w:lang w:eastAsia="en-ZA"/>
        </w:rPr>
        <w:t xml:space="preserve">Procedural justice, in the employment relations context, refer to the “employees perceived fairness of the processes by which outcomes are </w:t>
      </w:r>
      <w:r w:rsidR="00570D3E">
        <w:rPr>
          <w:lang w:eastAsia="en-ZA"/>
        </w:rPr>
        <w:t>allocated” (Kim</w:t>
      </w:r>
      <w:r>
        <w:rPr>
          <w:lang w:eastAsia="en-ZA"/>
        </w:rPr>
        <w:t xml:space="preserve"> et al. 2015:163). Workplace procedural justice is an important motivator for employee work attitude and performance. Procedural justice is a major justice related factor motivating employee cooperative behaviour and enhancing job related performance (Arye et al.</w:t>
      </w:r>
      <w:r w:rsidR="00570D3E">
        <w:rPr>
          <w:lang w:eastAsia="en-ZA"/>
        </w:rPr>
        <w:t>2004)</w:t>
      </w:r>
      <w:r w:rsidR="008C1B1D">
        <w:rPr>
          <w:lang w:eastAsia="en-ZA"/>
        </w:rPr>
        <w:t xml:space="preserve"> Looking </w:t>
      </w:r>
      <w:r w:rsidR="00570D3E">
        <w:rPr>
          <w:lang w:eastAsia="en-ZA"/>
        </w:rPr>
        <w:t>at the</w:t>
      </w:r>
      <w:r w:rsidR="008C1B1D">
        <w:rPr>
          <w:lang w:eastAsia="en-ZA"/>
        </w:rPr>
        <w:t xml:space="preserve"> events leading up to the Marikana massacre, </w:t>
      </w:r>
      <w:r w:rsidR="00570D3E">
        <w:rPr>
          <w:lang w:eastAsia="en-ZA"/>
        </w:rPr>
        <w:t>the</w:t>
      </w:r>
      <w:r w:rsidR="008C1B1D">
        <w:rPr>
          <w:lang w:eastAsia="en-ZA"/>
        </w:rPr>
        <w:t xml:space="preserve"> employee engagement was at its lowest levels. There was lot of uncertainties among</w:t>
      </w:r>
      <w:r w:rsidR="00031DF9">
        <w:rPr>
          <w:lang w:eastAsia="en-ZA"/>
        </w:rPr>
        <w:t xml:space="preserve"> </w:t>
      </w:r>
      <w:r w:rsidR="008C1B1D">
        <w:rPr>
          <w:lang w:eastAsia="en-ZA"/>
        </w:rPr>
        <w:t>workers, labour unions and the employers</w:t>
      </w:r>
      <w:r w:rsidR="00031DF9">
        <w:rPr>
          <w:lang w:eastAsia="en-ZA"/>
        </w:rPr>
        <w:t xml:space="preserve"> and according to Mischel </w:t>
      </w:r>
      <w:r w:rsidR="00570D3E">
        <w:rPr>
          <w:lang w:eastAsia="en-ZA"/>
        </w:rPr>
        <w:t>(1977)</w:t>
      </w:r>
      <w:r w:rsidR="00031DF9">
        <w:rPr>
          <w:lang w:eastAsia="en-ZA"/>
        </w:rPr>
        <w:t xml:space="preserve"> and </w:t>
      </w:r>
      <w:r w:rsidR="00570D3E">
        <w:rPr>
          <w:lang w:eastAsia="en-ZA"/>
        </w:rPr>
        <w:t>S</w:t>
      </w:r>
      <w:r w:rsidR="00031DF9">
        <w:rPr>
          <w:lang w:eastAsia="en-ZA"/>
        </w:rPr>
        <w:t xml:space="preserve">hen et al. 1996 when a work situation is characterised by more uncertainties and </w:t>
      </w:r>
      <w:r w:rsidR="00570D3E">
        <w:rPr>
          <w:lang w:eastAsia="en-ZA"/>
        </w:rPr>
        <w:t>ambiguity,</w:t>
      </w:r>
      <w:r w:rsidR="00031DF9">
        <w:rPr>
          <w:lang w:eastAsia="en-ZA"/>
        </w:rPr>
        <w:t xml:space="preserve"> there is greater scope for individual information seeking and sense making, which results in a stronger impact on individual differences on behaviours.</w:t>
      </w:r>
    </w:p>
    <w:p w:rsidR="00031DF9" w:rsidRDefault="009F1C81" w:rsidP="00D1559E">
      <w:pPr>
        <w:ind w:left="360"/>
        <w:rPr>
          <w:lang w:eastAsia="en-ZA"/>
        </w:rPr>
      </w:pPr>
      <w:r>
        <w:rPr>
          <w:lang w:eastAsia="en-ZA"/>
        </w:rPr>
        <w:t xml:space="preserve">Nel et al. </w:t>
      </w:r>
      <w:r w:rsidR="00570D3E">
        <w:rPr>
          <w:lang w:eastAsia="en-ZA"/>
        </w:rPr>
        <w:t>(2016)</w:t>
      </w:r>
      <w:r>
        <w:rPr>
          <w:lang w:eastAsia="en-ZA"/>
        </w:rPr>
        <w:t xml:space="preserve"> explain an important role of trade unions and their representative </w:t>
      </w:r>
      <w:r w:rsidR="00570D3E">
        <w:rPr>
          <w:lang w:eastAsia="en-ZA"/>
        </w:rPr>
        <w:t>is,</w:t>
      </w:r>
      <w:r>
        <w:rPr>
          <w:lang w:eastAsia="en-ZA"/>
        </w:rPr>
        <w:t xml:space="preserve"> </w:t>
      </w:r>
      <w:r w:rsidR="00FC311D">
        <w:rPr>
          <w:lang w:eastAsia="en-ZA"/>
        </w:rPr>
        <w:t>accordingly,</w:t>
      </w:r>
      <w:r>
        <w:rPr>
          <w:lang w:eastAsia="en-ZA"/>
        </w:rPr>
        <w:t xml:space="preserve"> to continuously endeavour to promote processes and employment-related decisions that are fair and therefore lead to fair decisions being taken. This was surely not the case at Marikana. The unions were not representing the workers according to the mandate and roles and responsibility as per the labour relations Act. The workers felt that the unions were not consistent and </w:t>
      </w:r>
      <w:r w:rsidR="00570D3E">
        <w:rPr>
          <w:lang w:eastAsia="en-ZA"/>
        </w:rPr>
        <w:t xml:space="preserve">were </w:t>
      </w:r>
      <w:r>
        <w:rPr>
          <w:lang w:eastAsia="en-ZA"/>
        </w:rPr>
        <w:t>serving their own interest. There was no ethical relationship between all the stakeho</w:t>
      </w:r>
      <w:r w:rsidR="005D1330">
        <w:rPr>
          <w:lang w:eastAsia="en-ZA"/>
        </w:rPr>
        <w:t>l</w:t>
      </w:r>
      <w:r>
        <w:rPr>
          <w:lang w:eastAsia="en-ZA"/>
        </w:rPr>
        <w:t>ders. The information used in making decision were not accurate and as result workers felt that the unions were not full representing their interest.</w:t>
      </w:r>
    </w:p>
    <w:p w:rsidR="000F6A8C" w:rsidRDefault="000F6A8C" w:rsidP="000F6A8C">
      <w:pPr>
        <w:rPr>
          <w:lang w:eastAsia="en-ZA"/>
        </w:rPr>
      </w:pPr>
    </w:p>
    <w:p w:rsidR="000F6A8C" w:rsidRDefault="000F6A8C" w:rsidP="000F6A8C">
      <w:pPr>
        <w:rPr>
          <w:lang w:eastAsia="en-ZA"/>
        </w:rPr>
      </w:pPr>
    </w:p>
    <w:p w:rsidR="000F6A8C" w:rsidRDefault="000F6A8C" w:rsidP="000F6A8C">
      <w:pPr>
        <w:rPr>
          <w:lang w:eastAsia="en-ZA"/>
        </w:rPr>
      </w:pPr>
    </w:p>
    <w:p w:rsidR="000F6A8C" w:rsidRDefault="000F6A8C" w:rsidP="000F6A8C">
      <w:pPr>
        <w:rPr>
          <w:lang w:eastAsia="en-ZA"/>
        </w:rPr>
      </w:pPr>
    </w:p>
    <w:p w:rsidR="000F6A8C" w:rsidRDefault="000F6A8C" w:rsidP="000F6A8C">
      <w:pPr>
        <w:rPr>
          <w:lang w:eastAsia="en-ZA"/>
        </w:rPr>
      </w:pPr>
    </w:p>
    <w:p w:rsidR="000F6A8C" w:rsidRDefault="000F6A8C" w:rsidP="000F6A8C">
      <w:pPr>
        <w:rPr>
          <w:lang w:eastAsia="en-ZA"/>
        </w:rPr>
      </w:pPr>
    </w:p>
    <w:p w:rsidR="000F6A8C" w:rsidRDefault="000F6A8C" w:rsidP="000F6A8C">
      <w:pPr>
        <w:pStyle w:val="ListParagraph"/>
        <w:numPr>
          <w:ilvl w:val="0"/>
          <w:numId w:val="30"/>
        </w:numPr>
        <w:rPr>
          <w:lang w:eastAsia="en-ZA"/>
        </w:rPr>
      </w:pPr>
      <w:r>
        <w:rPr>
          <w:lang w:eastAsia="en-ZA"/>
        </w:rPr>
        <w:lastRenderedPageBreak/>
        <w:t>Interpersonal Justice</w:t>
      </w:r>
    </w:p>
    <w:p w:rsidR="000F6A8C" w:rsidRDefault="00571E85" w:rsidP="000F6A8C">
      <w:pPr>
        <w:rPr>
          <w:lang w:eastAsia="en-ZA"/>
        </w:rPr>
      </w:pPr>
      <w:r>
        <w:rPr>
          <w:lang w:eastAsia="en-ZA"/>
        </w:rPr>
        <w:t xml:space="preserve">The interpersonal justice was also a big issue </w:t>
      </w:r>
      <w:r w:rsidR="00A074FD">
        <w:rPr>
          <w:lang w:eastAsia="en-ZA"/>
        </w:rPr>
        <w:t>in</w:t>
      </w:r>
      <w:r>
        <w:rPr>
          <w:lang w:eastAsia="en-ZA"/>
        </w:rPr>
        <w:t xml:space="preserve"> Marikana. </w:t>
      </w:r>
      <w:r w:rsidR="00694D89">
        <w:rPr>
          <w:lang w:eastAsia="en-ZA"/>
        </w:rPr>
        <w:t xml:space="preserve">Research suggest that workers who perceive impersonal injustice in their workplace are more likely to engage in deviance. Workplace deviance represents voluntary and intentional action that is counter to organisational norms and harmful to organisational functioning </w:t>
      </w:r>
      <w:r w:rsidR="00A074FD">
        <w:rPr>
          <w:lang w:eastAsia="en-ZA"/>
        </w:rPr>
        <w:t>(Bennett</w:t>
      </w:r>
      <w:r w:rsidR="00694D89">
        <w:rPr>
          <w:lang w:eastAsia="en-ZA"/>
        </w:rPr>
        <w:t xml:space="preserve"> </w:t>
      </w:r>
      <w:r w:rsidR="00A074FD">
        <w:rPr>
          <w:lang w:eastAsia="en-ZA"/>
        </w:rPr>
        <w:t xml:space="preserve">&amp; </w:t>
      </w:r>
      <w:r w:rsidR="00F07318">
        <w:rPr>
          <w:lang w:eastAsia="en-ZA"/>
        </w:rPr>
        <w:t>Robinson,</w:t>
      </w:r>
      <w:r w:rsidR="00694D89">
        <w:rPr>
          <w:lang w:eastAsia="en-ZA"/>
        </w:rPr>
        <w:t xml:space="preserve"> 2000; Robinson and Bennet</w:t>
      </w:r>
      <w:r w:rsidR="00A074FD">
        <w:rPr>
          <w:lang w:eastAsia="en-ZA"/>
        </w:rPr>
        <w:t>t 1995:1997)</w:t>
      </w:r>
      <w:r w:rsidR="001A549C">
        <w:rPr>
          <w:lang w:eastAsia="en-ZA"/>
        </w:rPr>
        <w:t xml:space="preserve">. Examples of this deviance that were evident in Marikana </w:t>
      </w:r>
      <w:r w:rsidR="00F07318">
        <w:rPr>
          <w:lang w:eastAsia="en-ZA"/>
        </w:rPr>
        <w:t xml:space="preserve">and </w:t>
      </w:r>
      <w:r w:rsidR="001A549C">
        <w:rPr>
          <w:lang w:eastAsia="en-ZA"/>
        </w:rPr>
        <w:t>include</w:t>
      </w:r>
      <w:r w:rsidR="00F07318">
        <w:rPr>
          <w:lang w:eastAsia="en-ZA"/>
        </w:rPr>
        <w:t>d</w:t>
      </w:r>
      <w:r w:rsidR="001A549C">
        <w:rPr>
          <w:lang w:eastAsia="en-ZA"/>
        </w:rPr>
        <w:t xml:space="preserve"> Physical aggression, Verbal abuse and insubordination. The interpersonal justice captures the degree to which people are treated properly, with dignity, politeness and respect </w:t>
      </w:r>
      <w:r w:rsidR="00F07318">
        <w:rPr>
          <w:lang w:eastAsia="en-ZA"/>
        </w:rPr>
        <w:t>(Colquitt</w:t>
      </w:r>
      <w:r w:rsidR="001A549C">
        <w:rPr>
          <w:lang w:eastAsia="en-ZA"/>
        </w:rPr>
        <w:t xml:space="preserve"> 2001). </w:t>
      </w:r>
    </w:p>
    <w:p w:rsidR="000F6A8C" w:rsidRDefault="000F6A8C" w:rsidP="000F6A8C">
      <w:pPr>
        <w:pStyle w:val="ListParagraph"/>
        <w:numPr>
          <w:ilvl w:val="0"/>
          <w:numId w:val="30"/>
        </w:numPr>
        <w:rPr>
          <w:lang w:eastAsia="en-ZA"/>
        </w:rPr>
      </w:pPr>
      <w:r>
        <w:rPr>
          <w:lang w:eastAsia="en-ZA"/>
        </w:rPr>
        <w:t>Conclusion</w:t>
      </w:r>
    </w:p>
    <w:p w:rsidR="000F6A8C" w:rsidRDefault="0000736E" w:rsidP="000F6A8C">
      <w:pPr>
        <w:rPr>
          <w:lang w:eastAsia="en-ZA"/>
        </w:rPr>
      </w:pPr>
      <w:r>
        <w:rPr>
          <w:rFonts w:ascii="Arial" w:hAnsi="Arial" w:cs="Arial"/>
          <w:color w:val="111111"/>
          <w:lang w:val="en"/>
        </w:rPr>
        <w:t xml:space="preserve">Trade unions and employee </w:t>
      </w:r>
      <w:r w:rsidR="00583B71">
        <w:rPr>
          <w:rFonts w:ascii="Arial" w:hAnsi="Arial" w:cs="Arial"/>
          <w:color w:val="111111"/>
          <w:lang w:val="en"/>
        </w:rPr>
        <w:t>organisations</w:t>
      </w:r>
      <w:r>
        <w:rPr>
          <w:rFonts w:ascii="Arial" w:hAnsi="Arial" w:cs="Arial"/>
          <w:color w:val="111111"/>
          <w:lang w:val="en"/>
        </w:rPr>
        <w:t xml:space="preserve"> play an important role in the labour relations of large organisations. Much of the emphasis of labour relations in the current legislative climate in South Africa is on the facilitation of communication between employees and employers (Olivier, </w:t>
      </w:r>
      <w:r w:rsidR="00F07318">
        <w:rPr>
          <w:rFonts w:ascii="Arial" w:hAnsi="Arial" w:cs="Arial"/>
          <w:color w:val="111111"/>
          <w:lang w:val="en"/>
        </w:rPr>
        <w:t>1996; Nel</w:t>
      </w:r>
      <w:r>
        <w:rPr>
          <w:rFonts w:ascii="Arial" w:hAnsi="Arial" w:cs="Arial"/>
          <w:color w:val="111111"/>
          <w:lang w:val="en"/>
        </w:rPr>
        <w:t>, 2002</w:t>
      </w:r>
      <w:r w:rsidR="00471D66">
        <w:rPr>
          <w:rFonts w:ascii="Arial" w:hAnsi="Arial" w:cs="Arial"/>
          <w:color w:val="111111"/>
          <w:lang w:val="en"/>
        </w:rPr>
        <w:t>)</w:t>
      </w:r>
      <w:r w:rsidR="00EF0851">
        <w:rPr>
          <w:rFonts w:ascii="Arial" w:hAnsi="Arial" w:cs="Arial"/>
          <w:color w:val="111111"/>
          <w:lang w:val="en"/>
        </w:rPr>
        <w:t xml:space="preserve">. The Marikana story highlighted </w:t>
      </w:r>
      <w:proofErr w:type="gramStart"/>
      <w:r w:rsidR="00EF0851">
        <w:rPr>
          <w:rFonts w:ascii="Arial" w:hAnsi="Arial" w:cs="Arial"/>
          <w:color w:val="111111"/>
          <w:lang w:val="en"/>
        </w:rPr>
        <w:t>a number of</w:t>
      </w:r>
      <w:proofErr w:type="gramEnd"/>
      <w:r w:rsidR="00EF0851">
        <w:rPr>
          <w:rFonts w:ascii="Arial" w:hAnsi="Arial" w:cs="Arial"/>
          <w:color w:val="111111"/>
          <w:lang w:val="en"/>
        </w:rPr>
        <w:t xml:space="preserve"> key characteristics and dynamics of the </w:t>
      </w:r>
      <w:r w:rsidR="00082686">
        <w:rPr>
          <w:rFonts w:ascii="Arial" w:hAnsi="Arial" w:cs="Arial"/>
          <w:color w:val="111111"/>
          <w:lang w:val="en"/>
        </w:rPr>
        <w:t>labour</w:t>
      </w:r>
      <w:r w:rsidR="00EF0851">
        <w:rPr>
          <w:rFonts w:ascii="Arial" w:hAnsi="Arial" w:cs="Arial"/>
          <w:color w:val="111111"/>
          <w:lang w:val="en"/>
        </w:rPr>
        <w:t xml:space="preserve"> </w:t>
      </w:r>
      <w:r w:rsidR="00082686">
        <w:rPr>
          <w:rFonts w:ascii="Arial" w:hAnsi="Arial" w:cs="Arial"/>
          <w:color w:val="111111"/>
          <w:lang w:val="en"/>
        </w:rPr>
        <w:t>market and</w:t>
      </w:r>
      <w:r w:rsidR="00EF0851">
        <w:rPr>
          <w:rFonts w:ascii="Arial" w:hAnsi="Arial" w:cs="Arial"/>
          <w:color w:val="111111"/>
          <w:lang w:val="en"/>
        </w:rPr>
        <w:t xml:space="preserve"> have definitely changed the way unions operate.</w:t>
      </w:r>
      <w:r w:rsidR="008748E0">
        <w:rPr>
          <w:rFonts w:ascii="Arial" w:hAnsi="Arial" w:cs="Arial"/>
          <w:color w:val="111111"/>
          <w:lang w:val="en"/>
        </w:rPr>
        <w:t xml:space="preserve"> The post-Apartheid </w:t>
      </w:r>
      <w:r w:rsidR="00082686">
        <w:rPr>
          <w:rFonts w:ascii="Arial" w:hAnsi="Arial" w:cs="Arial"/>
          <w:color w:val="111111"/>
          <w:lang w:val="en"/>
        </w:rPr>
        <w:t>labour</w:t>
      </w:r>
      <w:r w:rsidR="008748E0">
        <w:rPr>
          <w:rFonts w:ascii="Arial" w:hAnsi="Arial" w:cs="Arial"/>
          <w:color w:val="111111"/>
          <w:lang w:val="en"/>
        </w:rPr>
        <w:t xml:space="preserve"> market has not translated South Africa’s strong macro</w:t>
      </w:r>
      <w:r w:rsidR="00082686">
        <w:rPr>
          <w:rFonts w:ascii="Arial" w:hAnsi="Arial" w:cs="Arial"/>
          <w:color w:val="111111"/>
          <w:lang w:val="en"/>
        </w:rPr>
        <w:t>-economic and growth performance into substantial improved inequality and poverty outcomes.</w:t>
      </w:r>
      <w:r w:rsidR="00066477">
        <w:rPr>
          <w:rFonts w:ascii="Arial" w:hAnsi="Arial" w:cs="Arial"/>
          <w:color w:val="111111"/>
          <w:lang w:val="en"/>
        </w:rPr>
        <w:t xml:space="preserve"> The NUM has obviously lost its members’ confidence in the platinum belt and its legitimacy has been undermined among its traditional constituency in the Go</w:t>
      </w:r>
      <w:r w:rsidR="00583B71">
        <w:rPr>
          <w:rFonts w:ascii="Arial" w:hAnsi="Arial" w:cs="Arial"/>
          <w:color w:val="111111"/>
          <w:lang w:val="en"/>
        </w:rPr>
        <w:t>l</w:t>
      </w:r>
      <w:r w:rsidR="00066477">
        <w:rPr>
          <w:rFonts w:ascii="Arial" w:hAnsi="Arial" w:cs="Arial"/>
          <w:color w:val="111111"/>
          <w:lang w:val="en"/>
        </w:rPr>
        <w:t xml:space="preserve">d sector. The widespread labour unrest thus signals a significant weakening on the NUM. As opposed to the NUM, AMCU labels </w:t>
      </w:r>
      <w:r w:rsidR="00583B71">
        <w:rPr>
          <w:rFonts w:ascii="Arial" w:hAnsi="Arial" w:cs="Arial"/>
          <w:color w:val="111111"/>
          <w:lang w:val="en"/>
        </w:rPr>
        <w:t>it</w:t>
      </w:r>
      <w:r w:rsidR="00066477">
        <w:rPr>
          <w:rFonts w:ascii="Arial" w:hAnsi="Arial" w:cs="Arial"/>
          <w:color w:val="111111"/>
          <w:lang w:val="en"/>
        </w:rPr>
        <w:t>self apolitical and claims it is focused on the workplace.</w:t>
      </w:r>
      <w:r w:rsidR="002B56BC">
        <w:rPr>
          <w:rFonts w:ascii="Arial" w:hAnsi="Arial" w:cs="Arial"/>
          <w:color w:val="111111"/>
          <w:lang w:val="en"/>
        </w:rPr>
        <w:t xml:space="preserve"> The loss of legitimacy and support for the NUM is accordingly not simply about </w:t>
      </w:r>
      <w:r w:rsidR="00F07318">
        <w:rPr>
          <w:rFonts w:ascii="Arial" w:hAnsi="Arial" w:cs="Arial"/>
          <w:color w:val="111111"/>
          <w:lang w:val="en"/>
        </w:rPr>
        <w:t>corruption but</w:t>
      </w:r>
      <w:r w:rsidR="002B56BC">
        <w:rPr>
          <w:rFonts w:ascii="Arial" w:hAnsi="Arial" w:cs="Arial"/>
          <w:color w:val="111111"/>
          <w:lang w:val="en"/>
        </w:rPr>
        <w:t xml:space="preserve"> must be understood in the wider </w:t>
      </w:r>
      <w:r w:rsidR="00F07318">
        <w:rPr>
          <w:rFonts w:ascii="Arial" w:hAnsi="Arial" w:cs="Arial"/>
          <w:color w:val="111111"/>
          <w:lang w:val="en"/>
        </w:rPr>
        <w:t>context of</w:t>
      </w:r>
      <w:r w:rsidR="002B56BC">
        <w:rPr>
          <w:rFonts w:ascii="Arial" w:hAnsi="Arial" w:cs="Arial"/>
          <w:color w:val="111111"/>
          <w:lang w:val="en"/>
        </w:rPr>
        <w:t xml:space="preserve"> post -apartheid labour relations in mining. The </w:t>
      </w:r>
      <w:r w:rsidR="00F5653B">
        <w:rPr>
          <w:rFonts w:ascii="Arial" w:hAnsi="Arial" w:cs="Arial"/>
          <w:color w:val="111111"/>
          <w:lang w:val="en"/>
        </w:rPr>
        <w:t xml:space="preserve">labour </w:t>
      </w:r>
      <w:r w:rsidR="002B56BC">
        <w:rPr>
          <w:rFonts w:ascii="Arial" w:hAnsi="Arial" w:cs="Arial"/>
          <w:color w:val="111111"/>
          <w:lang w:val="en"/>
        </w:rPr>
        <w:t>issues at Marikana</w:t>
      </w:r>
      <w:r w:rsidR="00F5653B">
        <w:rPr>
          <w:rFonts w:ascii="Arial" w:hAnsi="Arial" w:cs="Arial"/>
          <w:color w:val="111111"/>
          <w:lang w:val="en"/>
        </w:rPr>
        <w:t xml:space="preserve"> over-</w:t>
      </w:r>
      <w:r w:rsidR="00F07318">
        <w:rPr>
          <w:rFonts w:ascii="Arial" w:hAnsi="Arial" w:cs="Arial"/>
          <w:color w:val="111111"/>
          <w:lang w:val="en"/>
        </w:rPr>
        <w:t>time,</w:t>
      </w:r>
      <w:r w:rsidR="00F5653B">
        <w:rPr>
          <w:rFonts w:ascii="Arial" w:hAnsi="Arial" w:cs="Arial"/>
          <w:color w:val="111111"/>
          <w:lang w:val="en"/>
        </w:rPr>
        <w:t xml:space="preserve"> created an impression among some workers that the NUM leadership was out of touch with reality.</w:t>
      </w:r>
      <w:r w:rsidR="002C2328">
        <w:rPr>
          <w:rFonts w:ascii="Arial" w:hAnsi="Arial" w:cs="Arial"/>
          <w:color w:val="111111"/>
          <w:lang w:val="en"/>
        </w:rPr>
        <w:t xml:space="preserve"> Mining has played a critical role in South Africa economy over the 150 years, but it has also produced a highly unequal </w:t>
      </w:r>
      <w:r w:rsidR="00F337CE">
        <w:rPr>
          <w:rFonts w:ascii="Arial" w:hAnsi="Arial" w:cs="Arial"/>
          <w:color w:val="111111"/>
          <w:lang w:val="en"/>
        </w:rPr>
        <w:t>distribution harms</w:t>
      </w:r>
      <w:r w:rsidR="002C2328">
        <w:rPr>
          <w:rFonts w:ascii="Arial" w:hAnsi="Arial" w:cs="Arial"/>
          <w:color w:val="111111"/>
          <w:lang w:val="en"/>
        </w:rPr>
        <w:t xml:space="preserve"> and benefits.</w:t>
      </w:r>
    </w:p>
    <w:p w:rsidR="000F6A8C" w:rsidRDefault="000F6A8C" w:rsidP="000F6A8C">
      <w:pPr>
        <w:rPr>
          <w:lang w:eastAsia="en-ZA"/>
        </w:rPr>
      </w:pPr>
    </w:p>
    <w:p w:rsidR="00F337CE" w:rsidRDefault="00F337CE" w:rsidP="000F6A8C">
      <w:pPr>
        <w:rPr>
          <w:lang w:eastAsia="en-ZA"/>
        </w:rPr>
      </w:pPr>
    </w:p>
    <w:p w:rsidR="000F6A8C" w:rsidRDefault="000F6A8C" w:rsidP="000F6A8C">
      <w:pPr>
        <w:pStyle w:val="ListParagraph"/>
        <w:numPr>
          <w:ilvl w:val="0"/>
          <w:numId w:val="30"/>
        </w:numPr>
        <w:rPr>
          <w:lang w:eastAsia="en-ZA"/>
        </w:rPr>
      </w:pPr>
      <w:r>
        <w:rPr>
          <w:lang w:eastAsia="en-ZA"/>
        </w:rPr>
        <w:lastRenderedPageBreak/>
        <w:t>List of reference</w:t>
      </w:r>
    </w:p>
    <w:p w:rsidR="000F6A8C" w:rsidRDefault="000F6A8C" w:rsidP="000F6A8C">
      <w:pPr>
        <w:pStyle w:val="ListParagraph"/>
        <w:rPr>
          <w:lang w:eastAsia="en-ZA"/>
        </w:rPr>
      </w:pPr>
    </w:p>
    <w:p w:rsidR="000F6A8C" w:rsidRPr="0000736E" w:rsidRDefault="00603E7E" w:rsidP="000F6A8C">
      <w:pPr>
        <w:rPr>
          <w:sz w:val="22"/>
          <w:szCs w:val="22"/>
          <w:lang w:eastAsia="en-ZA"/>
        </w:rPr>
      </w:pPr>
      <w:r w:rsidRPr="0000736E">
        <w:rPr>
          <w:sz w:val="22"/>
          <w:szCs w:val="22"/>
          <w:lang w:eastAsia="en-ZA"/>
        </w:rPr>
        <w:t xml:space="preserve">BOND, P. (2014) Consolidating the contradictions: from Mandela to Marikana, 2000-2012. In Saul J. and Bond P. (Authors), South Africa – The Present as History: From Mrs Ples to </w:t>
      </w:r>
      <w:r w:rsidR="00D84CB4" w:rsidRPr="0000736E">
        <w:rPr>
          <w:sz w:val="22"/>
          <w:szCs w:val="22"/>
          <w:lang w:eastAsia="en-ZA"/>
        </w:rPr>
        <w:t>Mandela and</w:t>
      </w:r>
      <w:bookmarkStart w:id="2" w:name="_GoBack"/>
      <w:bookmarkEnd w:id="2"/>
      <w:r w:rsidRPr="0000736E">
        <w:rPr>
          <w:sz w:val="22"/>
          <w:szCs w:val="22"/>
          <w:lang w:eastAsia="en-ZA"/>
        </w:rPr>
        <w:t xml:space="preserve"> Marikana ( PP. 176-210) Woodbridge, Suffolk, Rochester, NY: Boydell and Brewer.</w:t>
      </w:r>
    </w:p>
    <w:p w:rsidR="0000736E" w:rsidRDefault="0000736E" w:rsidP="000F6A8C">
      <w:pPr>
        <w:rPr>
          <w:rFonts w:ascii="Arial" w:hAnsi="Arial" w:cs="Arial"/>
          <w:sz w:val="22"/>
          <w:szCs w:val="22"/>
          <w:lang w:val="en"/>
        </w:rPr>
      </w:pPr>
      <w:r w:rsidRPr="0000736E">
        <w:rPr>
          <w:rFonts w:ascii="Arial" w:hAnsi="Arial" w:cs="Arial"/>
          <w:sz w:val="22"/>
          <w:szCs w:val="22"/>
          <w:lang w:val="en"/>
        </w:rPr>
        <w:t xml:space="preserve">South African employment </w:t>
      </w:r>
      <w:r w:rsidRPr="0000736E">
        <w:rPr>
          <w:rFonts w:ascii="Arial" w:hAnsi="Arial" w:cs="Arial"/>
          <w:b/>
          <w:bCs/>
          <w:color w:val="767676"/>
          <w:sz w:val="22"/>
          <w:szCs w:val="22"/>
          <w:lang w:val="en"/>
        </w:rPr>
        <w:t>relations - theory and practice</w:t>
      </w:r>
      <w:r w:rsidRPr="0000736E">
        <w:rPr>
          <w:rFonts w:ascii="Arial" w:hAnsi="Arial" w:cs="Arial"/>
          <w:sz w:val="22"/>
          <w:szCs w:val="22"/>
          <w:lang w:val="en"/>
        </w:rPr>
        <w:t xml:space="preserve"> 8/e; Nel PS, Kirsten M, Swanepoel BJ, Erasmus BJ and </w:t>
      </w:r>
      <w:r w:rsidR="00F337CE" w:rsidRPr="0000736E">
        <w:rPr>
          <w:rFonts w:ascii="Arial" w:hAnsi="Arial" w:cs="Arial"/>
          <w:sz w:val="22"/>
          <w:szCs w:val="22"/>
          <w:lang w:val="en"/>
        </w:rPr>
        <w:t>Jordan</w:t>
      </w:r>
    </w:p>
    <w:p w:rsidR="0051306B" w:rsidRDefault="0051306B" w:rsidP="0051306B">
      <w:pPr>
        <w:pStyle w:val="Default"/>
        <w:rPr>
          <w:sz w:val="23"/>
          <w:szCs w:val="23"/>
        </w:rPr>
      </w:pPr>
      <w:r>
        <w:rPr>
          <w:sz w:val="23"/>
          <w:szCs w:val="23"/>
        </w:rPr>
        <w:t xml:space="preserve">Barker, F. (2007) </w:t>
      </w:r>
      <w:r>
        <w:rPr>
          <w:i/>
          <w:iCs/>
          <w:sz w:val="23"/>
          <w:szCs w:val="23"/>
        </w:rPr>
        <w:t>The South African Labour Market: Theory and Practice</w:t>
      </w:r>
      <w:r>
        <w:rPr>
          <w:sz w:val="23"/>
          <w:szCs w:val="23"/>
        </w:rPr>
        <w:t>, Pretoria: Van Schaik.</w:t>
      </w:r>
    </w:p>
    <w:p w:rsidR="00146161" w:rsidRDefault="00146161" w:rsidP="0051306B">
      <w:pPr>
        <w:rPr>
          <w:sz w:val="22"/>
          <w:szCs w:val="22"/>
          <w:lang w:eastAsia="en-ZA"/>
        </w:rPr>
      </w:pPr>
    </w:p>
    <w:p w:rsidR="00146161" w:rsidRDefault="00146161" w:rsidP="0051306B">
      <w:pPr>
        <w:rPr>
          <w:sz w:val="22"/>
          <w:szCs w:val="22"/>
          <w:lang w:eastAsia="en-ZA"/>
        </w:rPr>
      </w:pPr>
      <w:r>
        <w:rPr>
          <w:sz w:val="22"/>
          <w:szCs w:val="22"/>
          <w:lang w:eastAsia="en-ZA"/>
        </w:rPr>
        <w:t xml:space="preserve">Luke Sinwell &amp; Simphiwe Mbatha The Spirit of Marikana: The Rise of Insurgent Trade Unionism in South Africa. </w:t>
      </w:r>
    </w:p>
    <w:p w:rsidR="008748E0" w:rsidRDefault="00F337CE" w:rsidP="0051306B">
      <w:pPr>
        <w:rPr>
          <w:sz w:val="22"/>
          <w:szCs w:val="22"/>
          <w:lang w:eastAsia="en-ZA"/>
        </w:rPr>
      </w:pPr>
      <w:r>
        <w:rPr>
          <w:sz w:val="22"/>
          <w:szCs w:val="22"/>
          <w:lang w:eastAsia="en-ZA"/>
        </w:rPr>
        <w:t>Murray Leibrandt</w:t>
      </w:r>
      <w:r w:rsidR="008748E0">
        <w:rPr>
          <w:sz w:val="22"/>
          <w:szCs w:val="22"/>
          <w:lang w:eastAsia="en-ZA"/>
        </w:rPr>
        <w:t>, Ingrid Woolard, Harley McEwen and Charlotte Koep: Employment and Inequalities outcomes in South Africa</w:t>
      </w:r>
    </w:p>
    <w:p w:rsidR="00146CD7" w:rsidRDefault="00146CD7" w:rsidP="0051306B">
      <w:pPr>
        <w:rPr>
          <w:sz w:val="22"/>
          <w:szCs w:val="22"/>
          <w:lang w:eastAsia="en-ZA"/>
        </w:rPr>
      </w:pPr>
      <w:r>
        <w:rPr>
          <w:sz w:val="22"/>
          <w:szCs w:val="22"/>
          <w:lang w:eastAsia="en-ZA"/>
        </w:rPr>
        <w:t>The Marikana Massacre: A historical Overview of the labour Unrest in the Mining Sector in South Africa – C Twala</w:t>
      </w:r>
    </w:p>
    <w:p w:rsidR="00066477" w:rsidRDefault="00066477" w:rsidP="0051306B">
      <w:pPr>
        <w:rPr>
          <w:sz w:val="22"/>
          <w:szCs w:val="22"/>
          <w:lang w:eastAsia="en-ZA"/>
        </w:rPr>
      </w:pPr>
      <w:r>
        <w:rPr>
          <w:sz w:val="22"/>
          <w:szCs w:val="22"/>
          <w:lang w:eastAsia="en-ZA"/>
        </w:rPr>
        <w:t xml:space="preserve">African </w:t>
      </w:r>
      <w:r w:rsidR="00F337CE">
        <w:rPr>
          <w:sz w:val="22"/>
          <w:szCs w:val="22"/>
          <w:lang w:eastAsia="en-ZA"/>
        </w:rPr>
        <w:t>Affairs,</w:t>
      </w:r>
      <w:r>
        <w:rPr>
          <w:sz w:val="22"/>
          <w:szCs w:val="22"/>
          <w:lang w:eastAsia="en-ZA"/>
        </w:rPr>
        <w:t xml:space="preserve"> 113/450, 128-137</w:t>
      </w:r>
    </w:p>
    <w:p w:rsidR="006A158D" w:rsidRDefault="006A158D" w:rsidP="0051306B">
      <w:pPr>
        <w:rPr>
          <w:sz w:val="22"/>
          <w:szCs w:val="22"/>
          <w:lang w:eastAsia="en-ZA"/>
        </w:rPr>
      </w:pPr>
      <w:r>
        <w:rPr>
          <w:sz w:val="22"/>
          <w:szCs w:val="22"/>
          <w:lang w:eastAsia="en-ZA"/>
        </w:rPr>
        <w:t xml:space="preserve">Property Rights </w:t>
      </w:r>
      <w:r w:rsidR="00D402DE">
        <w:rPr>
          <w:sz w:val="22"/>
          <w:szCs w:val="22"/>
          <w:lang w:eastAsia="en-ZA"/>
        </w:rPr>
        <w:t>from the above and below</w:t>
      </w:r>
      <w:r>
        <w:rPr>
          <w:sz w:val="22"/>
          <w:szCs w:val="22"/>
          <w:lang w:eastAsia="en-ZA"/>
        </w:rPr>
        <w:t xml:space="preserve">: Mining </w:t>
      </w:r>
      <w:r w:rsidR="00D402DE">
        <w:rPr>
          <w:sz w:val="22"/>
          <w:szCs w:val="22"/>
          <w:lang w:eastAsia="en-ZA"/>
        </w:rPr>
        <w:t>and distributive struggles in South Africa: A report by The Bernard and Audre Rapoport centre for Human Rights and Justice</w:t>
      </w:r>
    </w:p>
    <w:p w:rsidR="0077560B" w:rsidRDefault="0077560B" w:rsidP="0051306B">
      <w:pPr>
        <w:rPr>
          <w:sz w:val="22"/>
          <w:szCs w:val="22"/>
          <w:lang w:eastAsia="en-ZA"/>
        </w:rPr>
      </w:pPr>
      <w:r>
        <w:rPr>
          <w:sz w:val="22"/>
          <w:szCs w:val="22"/>
          <w:lang w:eastAsia="en-ZA"/>
        </w:rPr>
        <w:t xml:space="preserve">Procedural Justice and Employee </w:t>
      </w:r>
      <w:r w:rsidR="003D0141">
        <w:rPr>
          <w:sz w:val="22"/>
          <w:szCs w:val="22"/>
          <w:lang w:eastAsia="en-ZA"/>
        </w:rPr>
        <w:t>engagement:</w:t>
      </w:r>
      <w:r>
        <w:rPr>
          <w:sz w:val="22"/>
          <w:szCs w:val="22"/>
          <w:lang w:eastAsia="en-ZA"/>
        </w:rPr>
        <w:t xml:space="preserve"> Roles of </w:t>
      </w:r>
      <w:r w:rsidR="00F337CE">
        <w:rPr>
          <w:sz w:val="22"/>
          <w:szCs w:val="22"/>
          <w:lang w:eastAsia="en-ZA"/>
        </w:rPr>
        <w:t>Organisational identification</w:t>
      </w:r>
      <w:r>
        <w:rPr>
          <w:sz w:val="22"/>
          <w:szCs w:val="22"/>
          <w:lang w:eastAsia="en-ZA"/>
        </w:rPr>
        <w:t xml:space="preserve"> and Moral identity Centrality - Article in Journal of Business ethics July 2013</w:t>
      </w:r>
    </w:p>
    <w:p w:rsidR="001A549C" w:rsidRDefault="003D0141" w:rsidP="0051306B">
      <w:pPr>
        <w:rPr>
          <w:sz w:val="22"/>
          <w:szCs w:val="22"/>
          <w:lang w:eastAsia="en-ZA"/>
        </w:rPr>
      </w:pPr>
      <w:r>
        <w:rPr>
          <w:sz w:val="22"/>
          <w:szCs w:val="22"/>
          <w:lang w:eastAsia="en-ZA"/>
        </w:rPr>
        <w:t xml:space="preserve">Interpersonal justice and </w:t>
      </w:r>
      <w:r w:rsidR="00EB470C">
        <w:rPr>
          <w:sz w:val="22"/>
          <w:szCs w:val="22"/>
          <w:lang w:eastAsia="en-ZA"/>
        </w:rPr>
        <w:t>deviance:</w:t>
      </w:r>
      <w:r>
        <w:rPr>
          <w:sz w:val="22"/>
          <w:szCs w:val="22"/>
          <w:lang w:eastAsia="en-ZA"/>
        </w:rPr>
        <w:t xml:space="preserve"> The moderating </w:t>
      </w:r>
      <w:r w:rsidR="00EB470C">
        <w:rPr>
          <w:sz w:val="22"/>
          <w:szCs w:val="22"/>
          <w:lang w:eastAsia="en-ZA"/>
        </w:rPr>
        <w:t>effects of interpersonal justice values and justice orientation by Brian C. Holtz.</w:t>
      </w:r>
    </w:p>
    <w:p w:rsidR="001644D2" w:rsidRDefault="001644D2" w:rsidP="0051306B">
      <w:pPr>
        <w:rPr>
          <w:rFonts w:ascii="Arial" w:hAnsi="Arial" w:cs="Arial"/>
          <w:b/>
          <w:bCs/>
          <w:color w:val="767676"/>
          <w:sz w:val="20"/>
          <w:lang w:val="en"/>
        </w:rPr>
      </w:pPr>
      <w:r>
        <w:rPr>
          <w:rFonts w:ascii="Arial" w:hAnsi="Arial" w:cs="Arial"/>
          <w:sz w:val="20"/>
          <w:lang w:val="en"/>
        </w:rPr>
        <w:t xml:space="preserve">Nel PS, Kirsten M, Swanepoel BJ, Erasmus BJ and </w:t>
      </w:r>
      <w:r w:rsidR="00F337CE">
        <w:rPr>
          <w:rFonts w:ascii="Arial" w:hAnsi="Arial" w:cs="Arial"/>
          <w:sz w:val="20"/>
          <w:lang w:val="en"/>
        </w:rPr>
        <w:t>Jordan</w:t>
      </w:r>
      <w:r>
        <w:rPr>
          <w:rFonts w:ascii="Arial" w:hAnsi="Arial" w:cs="Arial"/>
          <w:sz w:val="20"/>
          <w:lang w:val="en"/>
        </w:rPr>
        <w:t xml:space="preserve"> B</w:t>
      </w:r>
      <w:r w:rsidR="009520CF">
        <w:rPr>
          <w:rFonts w:ascii="Arial" w:hAnsi="Arial" w:cs="Arial"/>
          <w:sz w:val="20"/>
          <w:lang w:val="en"/>
        </w:rPr>
        <w:t xml:space="preserve">. South African employment </w:t>
      </w:r>
      <w:r w:rsidR="009520CF">
        <w:rPr>
          <w:rFonts w:ascii="Arial" w:hAnsi="Arial" w:cs="Arial"/>
          <w:b/>
          <w:bCs/>
          <w:color w:val="767676"/>
          <w:sz w:val="20"/>
          <w:lang w:val="en"/>
        </w:rPr>
        <w:t>relations 8</w:t>
      </w:r>
      <w:r w:rsidR="00947B35">
        <w:rPr>
          <w:rFonts w:ascii="Arial" w:hAnsi="Arial" w:cs="Arial"/>
          <w:b/>
          <w:bCs/>
          <w:color w:val="767676"/>
          <w:sz w:val="20"/>
          <w:lang w:val="en"/>
        </w:rPr>
        <w:t>th ed.</w:t>
      </w:r>
      <w:r w:rsidR="009520CF">
        <w:rPr>
          <w:rFonts w:ascii="Arial" w:hAnsi="Arial" w:cs="Arial"/>
          <w:b/>
          <w:bCs/>
          <w:color w:val="767676"/>
          <w:sz w:val="20"/>
          <w:lang w:val="en"/>
        </w:rPr>
        <w:t>- theory and practice</w:t>
      </w:r>
    </w:p>
    <w:p w:rsidR="004C41F8" w:rsidRPr="0000736E" w:rsidRDefault="00F337CE" w:rsidP="004C41F8">
      <w:pPr>
        <w:spacing w:before="240"/>
        <w:rPr>
          <w:sz w:val="22"/>
          <w:szCs w:val="22"/>
          <w:lang w:eastAsia="en-ZA"/>
        </w:rPr>
      </w:pPr>
      <w:r>
        <w:rPr>
          <w:rFonts w:ascii="Arial" w:hAnsi="Arial" w:cs="Arial"/>
          <w:b/>
          <w:bCs/>
          <w:color w:val="767676"/>
          <w:sz w:val="20"/>
          <w:lang w:val="en"/>
        </w:rPr>
        <w:t>Engelbrecht,</w:t>
      </w:r>
      <w:r w:rsidR="004C41F8">
        <w:rPr>
          <w:rFonts w:ascii="Arial" w:hAnsi="Arial" w:cs="Arial"/>
          <w:b/>
          <w:bCs/>
          <w:color w:val="767676"/>
          <w:sz w:val="20"/>
          <w:lang w:val="en"/>
        </w:rPr>
        <w:t xml:space="preserve"> J </w:t>
      </w:r>
      <w:r>
        <w:rPr>
          <w:rFonts w:ascii="Arial" w:hAnsi="Arial" w:cs="Arial"/>
          <w:b/>
          <w:bCs/>
          <w:color w:val="767676"/>
          <w:sz w:val="20"/>
          <w:lang w:val="en"/>
        </w:rPr>
        <w:t>(2012</w:t>
      </w:r>
      <w:r w:rsidR="004C41F8">
        <w:rPr>
          <w:rFonts w:ascii="Arial" w:hAnsi="Arial" w:cs="Arial"/>
          <w:b/>
          <w:bCs/>
          <w:color w:val="767676"/>
          <w:sz w:val="20"/>
          <w:lang w:val="en"/>
        </w:rPr>
        <w:t>) A stakeholder analysis of the Marikana mining incident: Implication for HR Management. PHD. Chemistry)/</w:t>
      </w:r>
      <w:r>
        <w:rPr>
          <w:rFonts w:ascii="Arial" w:hAnsi="Arial" w:cs="Arial"/>
          <w:b/>
          <w:bCs/>
          <w:color w:val="767676"/>
          <w:sz w:val="20"/>
          <w:lang w:val="en"/>
        </w:rPr>
        <w:t>M.Sc.</w:t>
      </w:r>
      <w:r w:rsidR="004C41F8">
        <w:rPr>
          <w:rFonts w:ascii="Arial" w:hAnsi="Arial" w:cs="Arial"/>
          <w:b/>
          <w:bCs/>
          <w:color w:val="767676"/>
          <w:sz w:val="20"/>
          <w:lang w:val="en"/>
        </w:rPr>
        <w:t xml:space="preserve"> </w:t>
      </w:r>
      <w:r>
        <w:rPr>
          <w:rFonts w:ascii="Arial" w:hAnsi="Arial" w:cs="Arial"/>
          <w:b/>
          <w:bCs/>
          <w:color w:val="767676"/>
          <w:sz w:val="20"/>
          <w:lang w:val="en"/>
        </w:rPr>
        <w:t>(Physics</w:t>
      </w:r>
      <w:r w:rsidR="004C41F8">
        <w:rPr>
          <w:rFonts w:ascii="Arial" w:hAnsi="Arial" w:cs="Arial"/>
          <w:b/>
          <w:bCs/>
          <w:color w:val="767676"/>
          <w:sz w:val="20"/>
          <w:lang w:val="en"/>
        </w:rPr>
        <w:t>)/M.A.(Philosophy)/M.Com.</w:t>
      </w:r>
      <w:r>
        <w:rPr>
          <w:rFonts w:ascii="Arial" w:hAnsi="Arial" w:cs="Arial"/>
          <w:b/>
          <w:bCs/>
          <w:color w:val="767676"/>
          <w:sz w:val="20"/>
          <w:lang w:val="en"/>
        </w:rPr>
        <w:t>(Finance</w:t>
      </w:r>
      <w:r w:rsidR="004C41F8">
        <w:rPr>
          <w:rFonts w:ascii="Arial" w:hAnsi="Arial" w:cs="Arial"/>
          <w:b/>
          <w:bCs/>
          <w:color w:val="767676"/>
          <w:sz w:val="20"/>
          <w:lang w:val="en"/>
        </w:rPr>
        <w:t xml:space="preserve">) University </w:t>
      </w:r>
      <w:proofErr w:type="gramStart"/>
      <w:r w:rsidR="004C41F8">
        <w:rPr>
          <w:rFonts w:ascii="Arial" w:hAnsi="Arial" w:cs="Arial"/>
          <w:b/>
          <w:bCs/>
          <w:color w:val="767676"/>
          <w:sz w:val="20"/>
          <w:lang w:val="en"/>
        </w:rPr>
        <w:t>Of</w:t>
      </w:r>
      <w:proofErr w:type="gramEnd"/>
      <w:r w:rsidR="004C41F8">
        <w:rPr>
          <w:rFonts w:ascii="Arial" w:hAnsi="Arial" w:cs="Arial"/>
          <w:b/>
          <w:bCs/>
          <w:color w:val="767676"/>
          <w:sz w:val="20"/>
          <w:lang w:val="en"/>
        </w:rPr>
        <w:t xml:space="preserve"> Johannesburg</w:t>
      </w:r>
    </w:p>
    <w:sectPr w:rsidR="004C41F8" w:rsidRPr="0000736E">
      <w:footerReference w:type="default" r:id="rId15"/>
      <w:pgSz w:w="11907" w:h="16840" w:code="9"/>
      <w:pgMar w:top="1134" w:right="1134" w:bottom="1418" w:left="1418"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FED" w:rsidRDefault="00314FED">
      <w:pPr>
        <w:spacing w:after="0"/>
      </w:pPr>
      <w:r>
        <w:separator/>
      </w:r>
    </w:p>
  </w:endnote>
  <w:endnote w:type="continuationSeparator" w:id="0">
    <w:p w:rsidR="00314FED" w:rsidRDefault="00314F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FED" w:rsidRDefault="00314FED">
      <w:pPr>
        <w:spacing w:after="0"/>
      </w:pPr>
      <w:r>
        <w:separator/>
      </w:r>
    </w:p>
  </w:footnote>
  <w:footnote w:type="continuationSeparator" w:id="0">
    <w:p w:rsidR="00314FED" w:rsidRDefault="00314F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788C" w:rsidRDefault="00FD7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0B03DA8"/>
    <w:lvl w:ilvl="0">
      <w:start w:val="1"/>
      <w:numFmt w:val="decimal"/>
      <w:pStyle w:val="ListNumber5"/>
      <w:lvlText w:val="%1."/>
      <w:lvlJc w:val="left"/>
      <w:pPr>
        <w:tabs>
          <w:tab w:val="num" w:pos="2835"/>
        </w:tabs>
        <w:ind w:left="2835" w:hanging="567"/>
      </w:pPr>
      <w:rPr>
        <w:rFonts w:hint="default"/>
      </w:rPr>
    </w:lvl>
  </w:abstractNum>
  <w:abstractNum w:abstractNumId="1" w15:restartNumberingAfterBreak="0">
    <w:nsid w:val="FFFFFF7D"/>
    <w:multiLevelType w:val="singleLevel"/>
    <w:tmpl w:val="21B20BBC"/>
    <w:lvl w:ilvl="0">
      <w:start w:val="1"/>
      <w:numFmt w:val="decimal"/>
      <w:pStyle w:val="ListNumber4"/>
      <w:lvlText w:val="%1."/>
      <w:lvlJc w:val="left"/>
      <w:pPr>
        <w:tabs>
          <w:tab w:val="num" w:pos="2268"/>
        </w:tabs>
        <w:ind w:left="2268" w:hanging="567"/>
      </w:pPr>
      <w:rPr>
        <w:rFonts w:hint="default"/>
      </w:rPr>
    </w:lvl>
  </w:abstractNum>
  <w:abstractNum w:abstractNumId="2" w15:restartNumberingAfterBreak="0">
    <w:nsid w:val="FFFFFF7E"/>
    <w:multiLevelType w:val="singleLevel"/>
    <w:tmpl w:val="C910199E"/>
    <w:lvl w:ilvl="0">
      <w:start w:val="1"/>
      <w:numFmt w:val="decimal"/>
      <w:pStyle w:val="ListNumber3"/>
      <w:lvlText w:val="%1."/>
      <w:lvlJc w:val="left"/>
      <w:pPr>
        <w:tabs>
          <w:tab w:val="num" w:pos="1701"/>
        </w:tabs>
        <w:ind w:left="1701" w:hanging="567"/>
      </w:pPr>
      <w:rPr>
        <w:rFonts w:hint="default"/>
      </w:rPr>
    </w:lvl>
  </w:abstractNum>
  <w:abstractNum w:abstractNumId="3" w15:restartNumberingAfterBreak="0">
    <w:nsid w:val="FFFFFF7F"/>
    <w:multiLevelType w:val="singleLevel"/>
    <w:tmpl w:val="112E83D4"/>
    <w:lvl w:ilvl="0">
      <w:start w:val="1"/>
      <w:numFmt w:val="decimal"/>
      <w:pStyle w:val="ListNumber2"/>
      <w:lvlText w:val="%1."/>
      <w:lvlJc w:val="left"/>
      <w:pPr>
        <w:tabs>
          <w:tab w:val="num" w:pos="1134"/>
        </w:tabs>
        <w:ind w:left="1134" w:hanging="567"/>
      </w:pPr>
      <w:rPr>
        <w:rFonts w:hint="default"/>
      </w:rPr>
    </w:lvl>
  </w:abstractNum>
  <w:abstractNum w:abstractNumId="4" w15:restartNumberingAfterBreak="0">
    <w:nsid w:val="FFFFFF80"/>
    <w:multiLevelType w:val="singleLevel"/>
    <w:tmpl w:val="7A3A8C3E"/>
    <w:lvl w:ilvl="0">
      <w:start w:val="1"/>
      <w:numFmt w:val="bullet"/>
      <w:pStyle w:val="ListBullet5"/>
      <w:lvlText w:val=""/>
      <w:lvlJc w:val="left"/>
      <w:pPr>
        <w:tabs>
          <w:tab w:val="num" w:pos="1786"/>
        </w:tabs>
        <w:ind w:left="1786" w:hanging="357"/>
      </w:pPr>
      <w:rPr>
        <w:rFonts w:ascii="Symbol" w:hAnsi="Symbol" w:hint="default"/>
      </w:rPr>
    </w:lvl>
  </w:abstractNum>
  <w:abstractNum w:abstractNumId="5" w15:restartNumberingAfterBreak="0">
    <w:nsid w:val="FFFFFF81"/>
    <w:multiLevelType w:val="singleLevel"/>
    <w:tmpl w:val="2514CEAE"/>
    <w:lvl w:ilvl="0">
      <w:start w:val="1"/>
      <w:numFmt w:val="bullet"/>
      <w:pStyle w:val="ListBullet4"/>
      <w:lvlText w:val=""/>
      <w:lvlJc w:val="left"/>
      <w:pPr>
        <w:tabs>
          <w:tab w:val="num" w:pos="1429"/>
        </w:tabs>
        <w:ind w:left="1429" w:hanging="357"/>
      </w:pPr>
      <w:rPr>
        <w:rFonts w:ascii="Symbol" w:hAnsi="Symbol" w:hint="default"/>
      </w:rPr>
    </w:lvl>
  </w:abstractNum>
  <w:abstractNum w:abstractNumId="6" w15:restartNumberingAfterBreak="0">
    <w:nsid w:val="FFFFFF82"/>
    <w:multiLevelType w:val="singleLevel"/>
    <w:tmpl w:val="3A261A22"/>
    <w:lvl w:ilvl="0">
      <w:start w:val="1"/>
      <w:numFmt w:val="bullet"/>
      <w:pStyle w:val="ListBullet3"/>
      <w:lvlText w:val=""/>
      <w:lvlJc w:val="left"/>
      <w:pPr>
        <w:tabs>
          <w:tab w:val="num" w:pos="1072"/>
        </w:tabs>
        <w:ind w:left="1072" w:hanging="358"/>
      </w:pPr>
      <w:rPr>
        <w:rFonts w:ascii="Symbol" w:hAnsi="Symbol" w:hint="default"/>
      </w:rPr>
    </w:lvl>
  </w:abstractNum>
  <w:abstractNum w:abstractNumId="7" w15:restartNumberingAfterBreak="0">
    <w:nsid w:val="FFFFFF83"/>
    <w:multiLevelType w:val="singleLevel"/>
    <w:tmpl w:val="F628F8B0"/>
    <w:lvl w:ilvl="0">
      <w:start w:val="1"/>
      <w:numFmt w:val="bullet"/>
      <w:pStyle w:val="ListBullet2"/>
      <w:lvlText w:val=""/>
      <w:lvlJc w:val="left"/>
      <w:pPr>
        <w:tabs>
          <w:tab w:val="num" w:pos="714"/>
        </w:tabs>
        <w:ind w:left="714" w:hanging="357"/>
      </w:pPr>
      <w:rPr>
        <w:rFonts w:ascii="Symbol" w:hAnsi="Symbol" w:hint="default"/>
      </w:rPr>
    </w:lvl>
  </w:abstractNum>
  <w:abstractNum w:abstractNumId="8" w15:restartNumberingAfterBreak="0">
    <w:nsid w:val="FFFFFF88"/>
    <w:multiLevelType w:val="singleLevel"/>
    <w:tmpl w:val="B96009AC"/>
    <w:lvl w:ilvl="0">
      <w:start w:val="1"/>
      <w:numFmt w:val="decimal"/>
      <w:pStyle w:val="ListNumber"/>
      <w:lvlText w:val="%1"/>
      <w:lvlJc w:val="left"/>
      <w:pPr>
        <w:ind w:left="567" w:hanging="567"/>
      </w:pPr>
      <w:rPr>
        <w:rFonts w:hint="default"/>
      </w:rPr>
    </w:lvl>
  </w:abstractNum>
  <w:abstractNum w:abstractNumId="9" w15:restartNumberingAfterBreak="0">
    <w:nsid w:val="FFFFFF89"/>
    <w:multiLevelType w:val="singleLevel"/>
    <w:tmpl w:val="97AAC87E"/>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07C83D8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3420AB"/>
    <w:multiLevelType w:val="hybridMultilevel"/>
    <w:tmpl w:val="382C4B76"/>
    <w:lvl w:ilvl="0" w:tplc="AED0CFCA">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0ACF5A87"/>
    <w:multiLevelType w:val="multilevel"/>
    <w:tmpl w:val="B3BE0C7C"/>
    <w:lvl w:ilvl="0">
      <w:start w:val="1"/>
      <w:numFmt w:val="lowerRoman"/>
      <w:pStyle w:val="ListNumberRoman"/>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604487"/>
    <w:multiLevelType w:val="hybridMultilevel"/>
    <w:tmpl w:val="00CE5DC8"/>
    <w:lvl w:ilvl="0" w:tplc="4190BA6A">
      <w:start w:val="1"/>
      <w:numFmt w:val="decimal"/>
      <w:pStyle w:val="ListNumberBrackets5"/>
      <w:lvlText w:val="(%1)"/>
      <w:lvlJc w:val="left"/>
      <w:pPr>
        <w:tabs>
          <w:tab w:val="num" w:pos="2835"/>
        </w:tabs>
        <w:ind w:left="2835"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6A2BE4"/>
    <w:multiLevelType w:val="hybridMultilevel"/>
    <w:tmpl w:val="A170DA30"/>
    <w:lvl w:ilvl="0" w:tplc="505674DC">
      <w:start w:val="1"/>
      <w:numFmt w:val="decimal"/>
      <w:pStyle w:val="ListNumberBracket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4014C7"/>
    <w:multiLevelType w:val="hybridMultilevel"/>
    <w:tmpl w:val="8AC2D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AEE1B95"/>
    <w:multiLevelType w:val="multilevel"/>
    <w:tmpl w:val="A094BE1A"/>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E2124B"/>
    <w:multiLevelType w:val="hybridMultilevel"/>
    <w:tmpl w:val="CA909F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5E25504"/>
    <w:multiLevelType w:val="hybridMultilevel"/>
    <w:tmpl w:val="76587892"/>
    <w:lvl w:ilvl="0" w:tplc="E094340E">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3B46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0EC66FE"/>
    <w:multiLevelType w:val="hybridMultilevel"/>
    <w:tmpl w:val="9326835E"/>
    <w:lvl w:ilvl="0" w:tplc="E3A2490A">
      <w:start w:val="1"/>
      <w:numFmt w:val="lowerLetter"/>
      <w:pStyle w:val="ListABC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2599B"/>
    <w:multiLevelType w:val="multilevel"/>
    <w:tmpl w:val="12BCFC3A"/>
    <w:lvl w:ilvl="0">
      <w:start w:val="1"/>
      <w:numFmt w:val="lowerRoman"/>
      <w:pStyle w:val="ListNumberRoman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40C3A70"/>
    <w:multiLevelType w:val="multilevel"/>
    <w:tmpl w:val="F9FA7A42"/>
    <w:lvl w:ilvl="0">
      <w:start w:val="1"/>
      <w:numFmt w:val="lowerLetter"/>
      <w:pStyle w:val="ListNumberAlfabet"/>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C8C63F0"/>
    <w:multiLevelType w:val="hybridMultilevel"/>
    <w:tmpl w:val="DE6A043A"/>
    <w:lvl w:ilvl="0" w:tplc="9BF69AB0">
      <w:start w:val="1"/>
      <w:numFmt w:val="decimal"/>
      <w:pStyle w:val="ListNumberBrackets3"/>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824BA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2923DA0"/>
    <w:multiLevelType w:val="multilevel"/>
    <w:tmpl w:val="C93ED4F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6" w15:restartNumberingAfterBreak="0">
    <w:nsid w:val="655D6C66"/>
    <w:multiLevelType w:val="hybridMultilevel"/>
    <w:tmpl w:val="95D6AB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9C62422"/>
    <w:multiLevelType w:val="hybridMultilevel"/>
    <w:tmpl w:val="2F74E71C"/>
    <w:lvl w:ilvl="0" w:tplc="71C61C0A">
      <w:start w:val="1"/>
      <w:numFmt w:val="lowerLetter"/>
      <w:pStyle w:val="ListABC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13E2699"/>
    <w:multiLevelType w:val="multilevel"/>
    <w:tmpl w:val="0FCC8A88"/>
    <w:lvl w:ilvl="0">
      <w:start w:val="1"/>
      <w:numFmt w:val="lowerLetter"/>
      <w:pStyle w:val="ListNumberAlfabet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2F74B50"/>
    <w:multiLevelType w:val="hybridMultilevel"/>
    <w:tmpl w:val="BCB29B36"/>
    <w:lvl w:ilvl="0" w:tplc="1076E5AC">
      <w:start w:val="1"/>
      <w:numFmt w:val="decimal"/>
      <w:pStyle w:val="ListNumberBrackets4"/>
      <w:lvlText w:val="(%1)"/>
      <w:lvlJc w:val="left"/>
      <w:pPr>
        <w:tabs>
          <w:tab w:val="num" w:pos="2268"/>
        </w:tabs>
        <w:ind w:left="2268"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24"/>
  </w:num>
  <w:num w:numId="14">
    <w:abstractNumId w:val="19"/>
  </w:num>
  <w:num w:numId="15">
    <w:abstractNumId w:val="20"/>
  </w:num>
  <w:num w:numId="16">
    <w:abstractNumId w:val="27"/>
  </w:num>
  <w:num w:numId="17">
    <w:abstractNumId w:val="14"/>
  </w:num>
  <w:num w:numId="18">
    <w:abstractNumId w:val="23"/>
  </w:num>
  <w:num w:numId="19">
    <w:abstractNumId w:val="29"/>
  </w:num>
  <w:num w:numId="20">
    <w:abstractNumId w:val="13"/>
  </w:num>
  <w:num w:numId="21">
    <w:abstractNumId w:val="12"/>
  </w:num>
  <w:num w:numId="22">
    <w:abstractNumId w:val="22"/>
  </w:num>
  <w:num w:numId="23">
    <w:abstractNumId w:val="21"/>
  </w:num>
  <w:num w:numId="24">
    <w:abstractNumId w:val="18"/>
  </w:num>
  <w:num w:numId="25">
    <w:abstractNumId w:val="28"/>
  </w:num>
  <w:num w:numId="26">
    <w:abstractNumId w:val="11"/>
  </w:num>
  <w:num w:numId="27">
    <w:abstractNumId w:val="25"/>
  </w:num>
  <w:num w:numId="28">
    <w:abstractNumId w:val="25"/>
  </w:num>
  <w:num w:numId="29">
    <w:abstractNumId w:val="16"/>
  </w:num>
  <w:num w:numId="30">
    <w:abstractNumId w:val="17"/>
  </w:num>
  <w:num w:numId="31">
    <w:abstractNumId w:val="15"/>
  </w:num>
  <w:num w:numId="32">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MDcxNDIyMLcwtDRT0lEKTi0uzszPAykwrAUAYRpeoSwAAAA="/>
  </w:docVars>
  <w:rsids>
    <w:rsidRoot w:val="00BF1AAF"/>
    <w:rsid w:val="000050A3"/>
    <w:rsid w:val="0000736E"/>
    <w:rsid w:val="00031DF9"/>
    <w:rsid w:val="00066477"/>
    <w:rsid w:val="00082686"/>
    <w:rsid w:val="000C08DC"/>
    <w:rsid w:val="000F6A8C"/>
    <w:rsid w:val="00146161"/>
    <w:rsid w:val="00146CD7"/>
    <w:rsid w:val="001602CF"/>
    <w:rsid w:val="001644D2"/>
    <w:rsid w:val="001A549C"/>
    <w:rsid w:val="001B4D7E"/>
    <w:rsid w:val="002048A5"/>
    <w:rsid w:val="00237D52"/>
    <w:rsid w:val="00286A2C"/>
    <w:rsid w:val="002B2D73"/>
    <w:rsid w:val="002B56BC"/>
    <w:rsid w:val="002C2328"/>
    <w:rsid w:val="002D6E70"/>
    <w:rsid w:val="00304F41"/>
    <w:rsid w:val="00312A76"/>
    <w:rsid w:val="00314FED"/>
    <w:rsid w:val="003908A3"/>
    <w:rsid w:val="003B0B16"/>
    <w:rsid w:val="003C3F44"/>
    <w:rsid w:val="003D0141"/>
    <w:rsid w:val="003D671E"/>
    <w:rsid w:val="003F55B9"/>
    <w:rsid w:val="003F6B65"/>
    <w:rsid w:val="0040487A"/>
    <w:rsid w:val="00407EAF"/>
    <w:rsid w:val="00471D66"/>
    <w:rsid w:val="004C41F8"/>
    <w:rsid w:val="0051306B"/>
    <w:rsid w:val="00532251"/>
    <w:rsid w:val="00553729"/>
    <w:rsid w:val="00570D3E"/>
    <w:rsid w:val="00571E85"/>
    <w:rsid w:val="00583B71"/>
    <w:rsid w:val="005A6AF1"/>
    <w:rsid w:val="005D1330"/>
    <w:rsid w:val="005F3ADE"/>
    <w:rsid w:val="00603E7E"/>
    <w:rsid w:val="00616450"/>
    <w:rsid w:val="00683301"/>
    <w:rsid w:val="00691355"/>
    <w:rsid w:val="00694D89"/>
    <w:rsid w:val="006A158D"/>
    <w:rsid w:val="00725818"/>
    <w:rsid w:val="00763C3E"/>
    <w:rsid w:val="0077560B"/>
    <w:rsid w:val="007A786F"/>
    <w:rsid w:val="007B5652"/>
    <w:rsid w:val="007B793E"/>
    <w:rsid w:val="007F4143"/>
    <w:rsid w:val="008079A5"/>
    <w:rsid w:val="0087044A"/>
    <w:rsid w:val="008748E0"/>
    <w:rsid w:val="008C1B1D"/>
    <w:rsid w:val="008D5D1C"/>
    <w:rsid w:val="008E015E"/>
    <w:rsid w:val="008E4E0A"/>
    <w:rsid w:val="00911A44"/>
    <w:rsid w:val="00944861"/>
    <w:rsid w:val="00947B35"/>
    <w:rsid w:val="009520CF"/>
    <w:rsid w:val="009543F4"/>
    <w:rsid w:val="009832E1"/>
    <w:rsid w:val="009B4020"/>
    <w:rsid w:val="009C5407"/>
    <w:rsid w:val="009F1C81"/>
    <w:rsid w:val="00A074FD"/>
    <w:rsid w:val="00A13F24"/>
    <w:rsid w:val="00A24C09"/>
    <w:rsid w:val="00A60292"/>
    <w:rsid w:val="00AC365F"/>
    <w:rsid w:val="00AC683F"/>
    <w:rsid w:val="00AE1B17"/>
    <w:rsid w:val="00AE6EBD"/>
    <w:rsid w:val="00B25A80"/>
    <w:rsid w:val="00B55C1C"/>
    <w:rsid w:val="00BC1975"/>
    <w:rsid w:val="00BE017B"/>
    <w:rsid w:val="00BF1AAF"/>
    <w:rsid w:val="00C012BA"/>
    <w:rsid w:val="00C640A5"/>
    <w:rsid w:val="00CB08FA"/>
    <w:rsid w:val="00CD03A0"/>
    <w:rsid w:val="00D12931"/>
    <w:rsid w:val="00D1559E"/>
    <w:rsid w:val="00D402DE"/>
    <w:rsid w:val="00D81DD7"/>
    <w:rsid w:val="00D84CB4"/>
    <w:rsid w:val="00DD222D"/>
    <w:rsid w:val="00DD31ED"/>
    <w:rsid w:val="00E04801"/>
    <w:rsid w:val="00E41B51"/>
    <w:rsid w:val="00EB3802"/>
    <w:rsid w:val="00EB470C"/>
    <w:rsid w:val="00EB4F8F"/>
    <w:rsid w:val="00EF0851"/>
    <w:rsid w:val="00F07318"/>
    <w:rsid w:val="00F228AA"/>
    <w:rsid w:val="00F337CE"/>
    <w:rsid w:val="00F4386A"/>
    <w:rsid w:val="00F5653B"/>
    <w:rsid w:val="00FC1F5C"/>
    <w:rsid w:val="00FC311D"/>
    <w:rsid w:val="00FC637F"/>
    <w:rsid w:val="00FD2ADF"/>
    <w:rsid w:val="00FD788C"/>
    <w:rsid w:val="00FE09F3"/>
    <w:rsid w:val="00FE5A2C"/>
    <w:rsid w:val="00FF17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FDE7E"/>
  <w15:docId w15:val="{B604E5B1-C6EE-4E0E-A876-1117A9FB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line="360" w:lineRule="auto"/>
      <w:jc w:val="both"/>
    </w:pPr>
    <w:rPr>
      <w:rFonts w:ascii="Tahoma" w:hAnsi="Tahoma"/>
      <w:sz w:val="24"/>
      <w:lang w:val="en-GB" w:eastAsia="en-US"/>
    </w:rPr>
  </w:style>
  <w:style w:type="paragraph" w:styleId="Heading1">
    <w:name w:val="heading 1"/>
    <w:basedOn w:val="Normal"/>
    <w:next w:val="Normal"/>
    <w:link w:val="Heading1Char"/>
    <w:autoRedefine/>
    <w:qFormat/>
    <w:pPr>
      <w:keepNext/>
      <w:numPr>
        <w:numId w:val="1"/>
      </w:numPr>
      <w:spacing w:before="240"/>
      <w:ind w:left="431" w:hanging="431"/>
      <w:jc w:val="left"/>
      <w:outlineLvl w:val="0"/>
    </w:pPr>
    <w:rPr>
      <w:rFonts w:cs="Tahoma"/>
      <w:b/>
      <w:bCs/>
      <w:kern w:val="32"/>
      <w:szCs w:val="24"/>
      <w:lang w:eastAsia="en-ZA"/>
    </w:rPr>
  </w:style>
  <w:style w:type="paragraph" w:styleId="Heading2">
    <w:name w:val="heading 2"/>
    <w:basedOn w:val="Normal"/>
    <w:next w:val="Normal"/>
    <w:autoRedefine/>
    <w:qFormat/>
    <w:pPr>
      <w:keepNext/>
      <w:numPr>
        <w:ilvl w:val="1"/>
        <w:numId w:val="28"/>
      </w:numPr>
      <w:spacing w:before="240"/>
      <w:jc w:val="left"/>
      <w:outlineLvl w:val="1"/>
    </w:pPr>
    <w:rPr>
      <w:rFonts w:cs="Arial"/>
      <w:b/>
      <w:bCs/>
      <w:i/>
      <w:iCs/>
      <w:szCs w:val="22"/>
    </w:rPr>
  </w:style>
  <w:style w:type="paragraph" w:styleId="Heading3">
    <w:name w:val="heading 3"/>
    <w:basedOn w:val="Normal"/>
    <w:next w:val="Normal"/>
    <w:autoRedefine/>
    <w:qFormat/>
    <w:pPr>
      <w:keepNext/>
      <w:numPr>
        <w:ilvl w:val="2"/>
        <w:numId w:val="28"/>
      </w:numPr>
      <w:spacing w:before="120"/>
      <w:jc w:val="left"/>
      <w:outlineLvl w:val="2"/>
    </w:pPr>
    <w:rPr>
      <w:rFonts w:cs="Arial"/>
      <w:bCs/>
      <w:i/>
    </w:rPr>
  </w:style>
  <w:style w:type="paragraph" w:styleId="Heading4">
    <w:name w:val="heading 4"/>
    <w:basedOn w:val="Normal"/>
    <w:next w:val="Normal"/>
    <w:autoRedefine/>
    <w:qFormat/>
    <w:pPr>
      <w:keepNext/>
      <w:numPr>
        <w:ilvl w:val="3"/>
        <w:numId w:val="28"/>
      </w:numPr>
      <w:spacing w:before="120"/>
      <w:jc w:val="left"/>
      <w:outlineLvl w:val="3"/>
    </w:pPr>
    <w:rPr>
      <w:bCs/>
    </w:rPr>
  </w:style>
  <w:style w:type="paragraph" w:styleId="Heading5">
    <w:name w:val="heading 5"/>
    <w:basedOn w:val="Normal"/>
    <w:next w:val="Normal"/>
    <w:qFormat/>
    <w:pPr>
      <w:keepNext/>
      <w:numPr>
        <w:ilvl w:val="4"/>
        <w:numId w:val="28"/>
      </w:numPr>
      <w:tabs>
        <w:tab w:val="left" w:pos="1134"/>
      </w:tabs>
      <w:spacing w:before="120"/>
      <w:jc w:val="left"/>
      <w:outlineLvl w:val="4"/>
    </w:pPr>
    <w:rPr>
      <w:bCs/>
      <w:iCs/>
    </w:rPr>
  </w:style>
  <w:style w:type="paragraph" w:styleId="Heading6">
    <w:name w:val="heading 6"/>
    <w:basedOn w:val="Normal"/>
    <w:next w:val="Normal"/>
    <w:semiHidden/>
    <w:qFormat/>
    <w:pPr>
      <w:keepNext/>
      <w:numPr>
        <w:ilvl w:val="5"/>
        <w:numId w:val="28"/>
      </w:numPr>
      <w:spacing w:before="120"/>
      <w:outlineLvl w:val="5"/>
    </w:pPr>
    <w:rPr>
      <w:bCs/>
      <w:szCs w:val="22"/>
    </w:rPr>
  </w:style>
  <w:style w:type="paragraph" w:styleId="Heading7">
    <w:name w:val="heading 7"/>
    <w:basedOn w:val="Normal"/>
    <w:next w:val="Normal"/>
    <w:semiHidden/>
    <w:qFormat/>
    <w:pPr>
      <w:keepNext/>
      <w:numPr>
        <w:ilvl w:val="6"/>
        <w:numId w:val="28"/>
      </w:numPr>
      <w:spacing w:before="120"/>
      <w:outlineLvl w:val="6"/>
    </w:pPr>
    <w:rPr>
      <w:szCs w:val="24"/>
    </w:rPr>
  </w:style>
  <w:style w:type="paragraph" w:styleId="Heading8">
    <w:name w:val="heading 8"/>
    <w:basedOn w:val="Normal"/>
    <w:next w:val="Normal"/>
    <w:semiHidden/>
    <w:qFormat/>
    <w:pPr>
      <w:keepNext/>
      <w:numPr>
        <w:ilvl w:val="7"/>
        <w:numId w:val="28"/>
      </w:numPr>
      <w:spacing w:before="120"/>
      <w:outlineLvl w:val="7"/>
    </w:pPr>
    <w:rPr>
      <w:iCs/>
      <w:szCs w:val="24"/>
    </w:rPr>
  </w:style>
  <w:style w:type="paragraph" w:styleId="Heading9">
    <w:name w:val="heading 9"/>
    <w:basedOn w:val="Normal"/>
    <w:next w:val="Normal"/>
    <w:semiHidden/>
    <w:qFormat/>
    <w:pPr>
      <w:keepNext/>
      <w:numPr>
        <w:ilvl w:val="8"/>
        <w:numId w:val="28"/>
      </w:numPr>
      <w:spacing w:before="12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Heading1"/>
    <w:next w:val="Normal"/>
    <w:uiPriority w:val="39"/>
    <w:semiHidden/>
    <w:qFormat/>
    <w:pPr>
      <w:keepLines/>
      <w:numPr>
        <w:numId w:val="0"/>
      </w:numPr>
      <w:spacing w:before="480" w:after="0"/>
      <w:outlineLvl w:val="9"/>
    </w:pPr>
    <w:rPr>
      <w:rFonts w:ascii="Cambria" w:eastAsiaTheme="majorEastAsia" w:hAnsi="Cambria" w:cstheme="majorBidi"/>
      <w:color w:val="365F91"/>
      <w:kern w:val="0"/>
      <w:sz w:val="28"/>
      <w:szCs w:val="28"/>
    </w:rPr>
  </w:style>
  <w:style w:type="paragraph" w:customStyle="1" w:styleId="Citation">
    <w:name w:val="Citation"/>
    <w:basedOn w:val="Normal"/>
    <w:next w:val="Normal"/>
    <w:autoRedefine/>
    <w:semiHidden/>
    <w:qFormat/>
    <w:pPr>
      <w:spacing w:line="240" w:lineRule="auto"/>
      <w:ind w:left="425" w:right="425"/>
    </w:pPr>
    <w:rPr>
      <w:i/>
    </w:rPr>
  </w:style>
  <w:style w:type="paragraph" w:customStyle="1" w:styleId="Heading0">
    <w:name w:val="Heading 0"/>
    <w:basedOn w:val="Normal"/>
    <w:next w:val="Heading1"/>
    <w:autoRedefine/>
    <w:rsid w:val="000F6A8C"/>
    <w:pPr>
      <w:keepNext/>
      <w:spacing w:after="360"/>
    </w:pPr>
    <w:rPr>
      <w:caps/>
      <w:sz w:val="22"/>
      <w:szCs w:val="22"/>
    </w:rPr>
  </w:style>
  <w:style w:type="paragraph" w:customStyle="1" w:styleId="Department">
    <w:name w:val="Department"/>
    <w:basedOn w:val="Normal"/>
    <w:next w:val="Normal"/>
    <w:semiHidden/>
    <w:rPr>
      <w:b/>
      <w:sz w:val="18"/>
      <w:szCs w:val="18"/>
    </w:rPr>
  </w:style>
  <w:style w:type="paragraph" w:customStyle="1" w:styleId="DocSource">
    <w:name w:val="DocSource"/>
    <w:basedOn w:val="Normal"/>
    <w:semiHidden/>
    <w:pPr>
      <w:jc w:val="left"/>
    </w:pPr>
    <w:rPr>
      <w:sz w:val="12"/>
      <w:szCs w:val="12"/>
    </w:rPr>
  </w:style>
  <w:style w:type="paragraph" w:customStyle="1" w:styleId="FrontPageTitle">
    <w:name w:val="FrontPage_Title"/>
    <w:basedOn w:val="Normal"/>
    <w:next w:val="Normal"/>
    <w:semiHidden/>
    <w:pPr>
      <w:spacing w:after="1200"/>
      <w:jc w:val="center"/>
    </w:pPr>
    <w:rPr>
      <w:rFonts w:ascii="Bookman Old Style" w:hAnsi="Bookman Old Style"/>
      <w:b/>
      <w:sz w:val="40"/>
    </w:rPr>
  </w:style>
  <w:style w:type="paragraph" w:styleId="Footer">
    <w:name w:val="footer"/>
    <w:basedOn w:val="Normal"/>
    <w:autoRedefine/>
    <w:pPr>
      <w:tabs>
        <w:tab w:val="right" w:pos="9582"/>
        <w:tab w:val="right" w:pos="14799"/>
      </w:tabs>
      <w:spacing w:after="0" w:line="240" w:lineRule="auto"/>
      <w:jc w:val="center"/>
    </w:pPr>
    <w:rPr>
      <w:noProof/>
      <w:szCs w:val="16"/>
    </w:rPr>
  </w:style>
  <w:style w:type="character" w:styleId="FootnoteReference">
    <w:name w:val="footnote reference"/>
    <w:rPr>
      <w:rFonts w:ascii="Arial" w:hAnsi="Arial"/>
      <w:sz w:val="20"/>
      <w:vertAlign w:val="superscript"/>
      <w:lang w:val="en-ZA"/>
    </w:rPr>
  </w:style>
  <w:style w:type="paragraph" w:styleId="FootnoteText">
    <w:name w:val="footnote text"/>
    <w:basedOn w:val="Normal"/>
    <w:autoRedefine/>
    <w:pPr>
      <w:tabs>
        <w:tab w:val="left" w:pos="426"/>
      </w:tabs>
      <w:spacing w:after="0" w:line="240" w:lineRule="auto"/>
      <w:ind w:left="425" w:hanging="425"/>
    </w:pPr>
    <w:rPr>
      <w:sz w:val="20"/>
      <w:lang w:eastAsia="en-ZA"/>
    </w:rPr>
  </w:style>
  <w:style w:type="paragraph" w:customStyle="1" w:styleId="TableHeading">
    <w:name w:val="Table_Heading"/>
    <w:basedOn w:val="Normal"/>
    <w:next w:val="Normal"/>
    <w:pPr>
      <w:keepNext/>
      <w:spacing w:before="60" w:after="60" w:line="240" w:lineRule="auto"/>
      <w:jc w:val="center"/>
    </w:pPr>
    <w:rPr>
      <w:b/>
    </w:rPr>
  </w:style>
  <w:style w:type="character" w:styleId="Hyperlink">
    <w:name w:val="Hyperlink"/>
    <w:uiPriority w:val="99"/>
    <w:rPr>
      <w:rFonts w:ascii="Tahoma" w:hAnsi="Tahoma"/>
      <w:color w:val="0000FF"/>
      <w:sz w:val="24"/>
      <w:szCs w:val="20"/>
      <w:u w:val="single"/>
      <w:lang w:val="en-ZA"/>
    </w:rPr>
  </w:style>
  <w:style w:type="character" w:styleId="PageNumber">
    <w:name w:val="page number"/>
    <w:rPr>
      <w:rFonts w:ascii="Arial" w:hAnsi="Arial"/>
      <w:sz w:val="24"/>
      <w:szCs w:val="20"/>
      <w:lang w:val="en-ZA"/>
    </w:rPr>
  </w:style>
  <w:style w:type="paragraph" w:customStyle="1" w:styleId="TableParagraphAfter">
    <w:name w:val="Table_ParagraphAfter"/>
    <w:basedOn w:val="Normal"/>
    <w:next w:val="Normal"/>
    <w:pPr>
      <w:spacing w:before="240"/>
    </w:pPr>
  </w:style>
  <w:style w:type="paragraph" w:customStyle="1" w:styleId="TOCHeading0">
    <w:name w:val="TOC_Heading"/>
    <w:basedOn w:val="Normal"/>
    <w:next w:val="TOC1"/>
    <w:autoRedefine/>
    <w:pPr>
      <w:keepNext/>
      <w:spacing w:after="360"/>
      <w:jc w:val="left"/>
    </w:pPr>
    <w:rPr>
      <w:b/>
      <w:caps/>
      <w:sz w:val="28"/>
      <w:szCs w:val="24"/>
    </w:rPr>
  </w:style>
  <w:style w:type="paragraph" w:customStyle="1" w:styleId="ListABC1">
    <w:name w:val="List_ABC 1"/>
    <w:basedOn w:val="Normal"/>
    <w:semiHidden/>
    <w:pPr>
      <w:numPr>
        <w:numId w:val="15"/>
      </w:numPr>
    </w:pPr>
  </w:style>
  <w:style w:type="paragraph" w:styleId="TOC1">
    <w:name w:val="toc 1"/>
    <w:basedOn w:val="Normal"/>
    <w:next w:val="Normal"/>
    <w:autoRedefine/>
    <w:uiPriority w:val="39"/>
    <w:pPr>
      <w:tabs>
        <w:tab w:val="left" w:pos="1418"/>
        <w:tab w:val="right" w:leader="dot" w:pos="9299"/>
      </w:tabs>
      <w:spacing w:before="480"/>
      <w:ind w:left="1418" w:right="567" w:hanging="1418"/>
      <w:jc w:val="left"/>
    </w:pPr>
    <w:rPr>
      <w:b/>
      <w:szCs w:val="22"/>
    </w:rPr>
  </w:style>
  <w:style w:type="paragraph" w:customStyle="1" w:styleId="ListABC2">
    <w:name w:val="List_ABC 2"/>
    <w:basedOn w:val="Normal"/>
    <w:semiHidden/>
    <w:pPr>
      <w:numPr>
        <w:numId w:val="16"/>
      </w:numPr>
    </w:pPr>
  </w:style>
  <w:style w:type="paragraph" w:customStyle="1" w:styleId="ListNumberBrackets2">
    <w:name w:val="List_Number_Brackets 2"/>
    <w:basedOn w:val="Normal"/>
    <w:semiHidden/>
    <w:pPr>
      <w:numPr>
        <w:numId w:val="17"/>
      </w:numPr>
    </w:pPr>
  </w:style>
  <w:style w:type="paragraph" w:customStyle="1" w:styleId="ListNumberBrackets3">
    <w:name w:val="List_Number_Brackets 3"/>
    <w:basedOn w:val="Normal"/>
    <w:semiHidden/>
    <w:pPr>
      <w:numPr>
        <w:numId w:val="18"/>
      </w:numPr>
    </w:pPr>
  </w:style>
  <w:style w:type="paragraph" w:customStyle="1" w:styleId="ListNumberBrackets4">
    <w:name w:val="List_Number_Brackets 4"/>
    <w:basedOn w:val="Normal"/>
    <w:semiHidden/>
    <w:pPr>
      <w:numPr>
        <w:numId w:val="19"/>
      </w:numPr>
    </w:pPr>
  </w:style>
  <w:style w:type="paragraph" w:customStyle="1" w:styleId="ListNumberBrackets5">
    <w:name w:val="List_Number_Brackets 5"/>
    <w:basedOn w:val="Normal"/>
    <w:semiHidden/>
    <w:pPr>
      <w:numPr>
        <w:numId w:val="20"/>
      </w:numPr>
    </w:pPr>
  </w:style>
  <w:style w:type="paragraph" w:customStyle="1" w:styleId="CaptionBotTblFig">
    <w:name w:val="CaptionBot_Tbl_Fig"/>
    <w:basedOn w:val="Normal"/>
    <w:next w:val="Normal"/>
    <w:autoRedefine/>
    <w:pPr>
      <w:spacing w:before="60" w:after="600"/>
      <w:ind w:left="1701" w:hanging="1701"/>
      <w:jc w:val="left"/>
    </w:pPr>
    <w:rPr>
      <w:b/>
    </w:rPr>
  </w:style>
  <w:style w:type="numbering" w:styleId="111111">
    <w:name w:val="Outline List 2"/>
    <w:basedOn w:val="NoList"/>
    <w:semiHidden/>
    <w:pPr>
      <w:numPr>
        <w:numId w:val="13"/>
      </w:numPr>
    </w:pPr>
  </w:style>
  <w:style w:type="numbering" w:styleId="1ai">
    <w:name w:val="Outline List 1"/>
    <w:basedOn w:val="NoList"/>
    <w:semiHidden/>
    <w:pPr>
      <w:numPr>
        <w:numId w:val="12"/>
      </w:numPr>
    </w:pPr>
  </w:style>
  <w:style w:type="numbering" w:styleId="ArticleSection">
    <w:name w:val="Outline List 3"/>
    <w:basedOn w:val="NoList"/>
    <w:semiHidden/>
    <w:pPr>
      <w:numPr>
        <w:numId w:val="14"/>
      </w:numPr>
    </w:pPr>
  </w:style>
  <w:style w:type="paragraph" w:styleId="BodyText2">
    <w:name w:val="Body Text 2"/>
    <w:basedOn w:val="Normal"/>
    <w:link w:val="BodyText2Char"/>
    <w:semiHidden/>
    <w:pPr>
      <w:spacing w:line="480" w:lineRule="auto"/>
    </w:pPr>
  </w:style>
  <w:style w:type="paragraph" w:styleId="BodyText3">
    <w:name w:val="Body Text 3"/>
    <w:basedOn w:val="Normal"/>
    <w:link w:val="BodyText3Char"/>
    <w:semiHidden/>
    <w:rPr>
      <w:sz w:val="16"/>
      <w:szCs w:val="16"/>
    </w:rPr>
  </w:style>
  <w:style w:type="paragraph" w:styleId="BodyTextFirstIndent">
    <w:name w:val="Body Text First Indent"/>
    <w:basedOn w:val="Normal"/>
    <w:link w:val="BodyTextFirstIndentChar"/>
    <w:semiHidden/>
    <w:pPr>
      <w:ind w:firstLine="210"/>
    </w:pPr>
  </w:style>
  <w:style w:type="paragraph" w:styleId="BodyTextIndent">
    <w:name w:val="Body Text Indent"/>
    <w:basedOn w:val="Normal"/>
    <w:link w:val="BodyTextIndentChar"/>
    <w:semiHidden/>
    <w:pPr>
      <w:ind w:left="283"/>
    </w:pPr>
  </w:style>
  <w:style w:type="paragraph" w:styleId="BodyTextFirstIndent2">
    <w:name w:val="Body Text First Indent 2"/>
    <w:basedOn w:val="BodyTextIndent"/>
    <w:link w:val="BodyTextFirstIndent2Char"/>
    <w:semiHidden/>
    <w:pPr>
      <w:ind w:firstLine="210"/>
    </w:pPr>
  </w:style>
  <w:style w:type="paragraph" w:styleId="BodyTextIndent2">
    <w:name w:val="Body Text Indent 2"/>
    <w:basedOn w:val="Normal"/>
    <w:link w:val="BodyTextIndent2Char"/>
    <w:semiHidden/>
    <w:pPr>
      <w:spacing w:line="480" w:lineRule="auto"/>
      <w:ind w:left="283"/>
    </w:pPr>
  </w:style>
  <w:style w:type="paragraph" w:styleId="BodyTextIndent3">
    <w:name w:val="Body Text Indent 3"/>
    <w:basedOn w:val="Normal"/>
    <w:link w:val="BodyTextIndent3Char"/>
    <w:semiHidden/>
    <w:pPr>
      <w:ind w:left="283"/>
    </w:pPr>
    <w:rPr>
      <w:sz w:val="16"/>
      <w:szCs w:val="16"/>
    </w:rPr>
  </w:style>
  <w:style w:type="paragraph" w:styleId="Closing">
    <w:name w:val="Closing"/>
    <w:basedOn w:val="Normal"/>
    <w:link w:val="ClosingChar"/>
    <w:semiHidden/>
    <w:pPr>
      <w:ind w:left="4252"/>
    </w:pPr>
  </w:style>
  <w:style w:type="paragraph" w:styleId="Date">
    <w:name w:val="Date"/>
    <w:basedOn w:val="Normal"/>
    <w:next w:val="Normal"/>
    <w:link w:val="DateChar"/>
    <w:semiHidden/>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cs="Arial"/>
      <w:szCs w:val="24"/>
    </w:rPr>
  </w:style>
  <w:style w:type="paragraph" w:styleId="EnvelopeReturn">
    <w:name w:val="envelope return"/>
    <w:basedOn w:val="Normal"/>
    <w:semiHidden/>
    <w:rPr>
      <w:rFonts w:cs="Arial"/>
    </w:rPr>
  </w:style>
  <w:style w:type="character" w:styleId="FollowedHyperlink">
    <w:name w:val="FollowedHyperlink"/>
    <w:semiHidden/>
    <w:rPr>
      <w:color w:val="800080"/>
      <w:u w:val="single"/>
    </w:rPr>
  </w:style>
  <w:style w:type="paragraph" w:styleId="Header">
    <w:name w:val="header"/>
    <w:basedOn w:val="Normal"/>
    <w:semiHidden/>
    <w:pPr>
      <w:tabs>
        <w:tab w:val="center" w:pos="4320"/>
        <w:tab w:val="right" w:pos="8640"/>
      </w:tabs>
    </w:pPr>
  </w:style>
  <w:style w:type="character" w:styleId="HTMLAcronym">
    <w:name w:val="HTML Acronym"/>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LineNumber">
    <w:name w:val="line number"/>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2">
    <w:name w:val="List Bullet 2"/>
    <w:basedOn w:val="Normal"/>
    <w:semiHidden/>
    <w:pPr>
      <w:numPr>
        <w:numId w:val="4"/>
      </w:numPr>
      <w:contextualSpacing/>
    </w:pPr>
  </w:style>
  <w:style w:type="paragraph" w:styleId="ListBullet3">
    <w:name w:val="List Bullet 3"/>
    <w:basedOn w:val="Normal"/>
    <w:semiHidden/>
    <w:pPr>
      <w:numPr>
        <w:numId w:val="5"/>
      </w:numPr>
      <w:contextualSpacing/>
    </w:pPr>
  </w:style>
  <w:style w:type="paragraph" w:styleId="ListBullet4">
    <w:name w:val="List Bullet 4"/>
    <w:basedOn w:val="Normal"/>
    <w:semiHidden/>
    <w:pPr>
      <w:numPr>
        <w:numId w:val="6"/>
      </w:numPr>
      <w:contextualSpacing/>
    </w:pPr>
  </w:style>
  <w:style w:type="paragraph" w:styleId="ListBullet5">
    <w:name w:val="List Bullet 5"/>
    <w:basedOn w:val="Normal"/>
    <w:semiHidden/>
    <w:pPr>
      <w:numPr>
        <w:numId w:val="7"/>
      </w:numPr>
      <w:contextualSpacing/>
    </w:pPr>
  </w:style>
  <w:style w:type="paragraph" w:styleId="ListContinue">
    <w:name w:val="List Continue"/>
    <w:basedOn w:val="Normal"/>
    <w:semiHidden/>
    <w:pPr>
      <w:ind w:left="567"/>
    </w:pPr>
  </w:style>
  <w:style w:type="paragraph" w:styleId="ListContinue2">
    <w:name w:val="List Continue 2"/>
    <w:basedOn w:val="Normal"/>
    <w:semiHidden/>
    <w:pPr>
      <w:ind w:left="1134"/>
    </w:pPr>
  </w:style>
  <w:style w:type="paragraph" w:styleId="ListContinue3">
    <w:name w:val="List Continue 3"/>
    <w:basedOn w:val="Normal"/>
    <w:semiHidden/>
    <w:pPr>
      <w:ind w:left="1701"/>
    </w:pPr>
  </w:style>
  <w:style w:type="paragraph" w:styleId="ListContinue4">
    <w:name w:val="List Continue 4"/>
    <w:basedOn w:val="Normal"/>
    <w:semiHidden/>
    <w:pPr>
      <w:ind w:left="2268"/>
    </w:pPr>
  </w:style>
  <w:style w:type="paragraph" w:styleId="ListContinue5">
    <w:name w:val="List Continue 5"/>
    <w:basedOn w:val="Normal"/>
    <w:semiHidden/>
    <w:pPr>
      <w:ind w:left="2835"/>
    </w:pPr>
  </w:style>
  <w:style w:type="paragraph" w:styleId="ListNumber">
    <w:name w:val="List Number"/>
    <w:basedOn w:val="Normal"/>
    <w:semiHidden/>
    <w:pPr>
      <w:numPr>
        <w:numId w:val="3"/>
      </w:numPr>
      <w:tabs>
        <w:tab w:val="left" w:pos="567"/>
      </w:tabs>
      <w:spacing w:line="240" w:lineRule="auto"/>
    </w:pPr>
  </w:style>
  <w:style w:type="paragraph" w:styleId="ListNumber2">
    <w:name w:val="List Number 2"/>
    <w:basedOn w:val="Normal"/>
    <w:semiHidden/>
    <w:pPr>
      <w:numPr>
        <w:numId w:val="8"/>
      </w:numPr>
      <w:contextualSpacing/>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paragraph" w:styleId="NormalWeb">
    <w:name w:val="Normal (Web)"/>
    <w:basedOn w:val="Normal"/>
    <w:semiHidden/>
    <w:rPr>
      <w:rFonts w:ascii="Times New Roman" w:hAnsi="Times New Roman"/>
      <w:szCs w:val="24"/>
    </w:rPr>
  </w:style>
  <w:style w:type="paragraph" w:styleId="TOC2">
    <w:name w:val="toc 2"/>
    <w:basedOn w:val="Normal"/>
    <w:next w:val="Normal"/>
    <w:autoRedefine/>
    <w:uiPriority w:val="39"/>
    <w:pPr>
      <w:tabs>
        <w:tab w:val="left" w:pos="1418"/>
        <w:tab w:val="right" w:leader="dot" w:pos="9299"/>
      </w:tabs>
      <w:spacing w:before="120"/>
      <w:ind w:left="1418" w:right="567" w:hanging="1418"/>
      <w:jc w:val="left"/>
    </w:pPr>
    <w:rPr>
      <w:b/>
      <w:i/>
    </w:rPr>
  </w:style>
  <w:style w:type="paragraph" w:styleId="NoteHeading">
    <w:name w:val="Note Heading"/>
    <w:basedOn w:val="Normal"/>
    <w:next w:val="Normal"/>
    <w:link w:val="NoteHeadingChar"/>
    <w:semiHidden/>
  </w:style>
  <w:style w:type="paragraph" w:styleId="PlainText">
    <w:name w:val="Plain Text"/>
    <w:basedOn w:val="Normal"/>
    <w:link w:val="PlainTextChar"/>
    <w:semiHidden/>
    <w:rPr>
      <w:rFonts w:ascii="Courier New" w:hAnsi="Courier New" w:cs="Courier New"/>
    </w:rPr>
  </w:style>
  <w:style w:type="paragraph" w:styleId="Salutation">
    <w:name w:val="Salutation"/>
    <w:basedOn w:val="Normal"/>
    <w:next w:val="Normal"/>
    <w:link w:val="SalutationChar"/>
    <w:semiHidden/>
  </w:style>
  <w:style w:type="paragraph" w:styleId="Signature">
    <w:name w:val="Signature"/>
    <w:basedOn w:val="Normal"/>
    <w:link w:val="SignatureChar"/>
    <w:semiHidden/>
    <w:pPr>
      <w:ind w:left="4252"/>
    </w:pPr>
  </w:style>
  <w:style w:type="table" w:styleId="Table3Deffects1">
    <w:name w:val="Table 3D effects 1"/>
    <w:basedOn w:val="TableNormal"/>
    <w:semiHidden/>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pPr>
      <w:tabs>
        <w:tab w:val="left" w:pos="1418"/>
        <w:tab w:val="right" w:leader="dot" w:pos="9299"/>
      </w:tabs>
      <w:ind w:left="1418" w:right="567" w:hanging="1418"/>
      <w:jc w:val="left"/>
    </w:pPr>
    <w:rPr>
      <w:i/>
    </w:rPr>
  </w:style>
  <w:style w:type="paragraph" w:styleId="TOC4">
    <w:name w:val="toc 4"/>
    <w:basedOn w:val="Normal"/>
    <w:next w:val="Normal"/>
    <w:autoRedefine/>
    <w:uiPriority w:val="39"/>
    <w:pPr>
      <w:tabs>
        <w:tab w:val="left" w:pos="1418"/>
        <w:tab w:val="right" w:leader="dot" w:pos="9299"/>
      </w:tabs>
      <w:ind w:left="1418" w:right="567" w:hanging="1418"/>
      <w:jc w:val="left"/>
    </w:pPr>
  </w:style>
  <w:style w:type="paragraph" w:styleId="TOC5">
    <w:name w:val="toc 5"/>
    <w:basedOn w:val="Normal"/>
    <w:next w:val="Normal"/>
    <w:autoRedefine/>
    <w:uiPriority w:val="39"/>
    <w:pPr>
      <w:tabs>
        <w:tab w:val="left" w:pos="1418"/>
        <w:tab w:val="right" w:leader="dot" w:pos="9299"/>
      </w:tabs>
      <w:ind w:left="1418" w:right="567" w:hanging="1418"/>
      <w:jc w:val="left"/>
    </w:pPr>
  </w:style>
  <w:style w:type="paragraph" w:styleId="TOC6">
    <w:name w:val="toc 6"/>
    <w:basedOn w:val="Normal"/>
    <w:next w:val="Normal"/>
    <w:autoRedefine/>
    <w:semiHidden/>
    <w:pPr>
      <w:tabs>
        <w:tab w:val="right" w:leader="dot" w:pos="9299"/>
      </w:tabs>
      <w:ind w:left="1202" w:right="567" w:hanging="1202"/>
    </w:pPr>
  </w:style>
  <w:style w:type="paragraph" w:styleId="TOC7">
    <w:name w:val="toc 7"/>
    <w:basedOn w:val="Normal"/>
    <w:next w:val="Normal"/>
    <w:autoRedefine/>
    <w:semiHidden/>
    <w:pPr>
      <w:tabs>
        <w:tab w:val="right" w:leader="dot" w:pos="9299"/>
      </w:tabs>
      <w:ind w:left="1202" w:right="567" w:hanging="1202"/>
    </w:pPr>
  </w:style>
  <w:style w:type="paragraph" w:styleId="TOC8">
    <w:name w:val="toc 8"/>
    <w:basedOn w:val="Normal"/>
    <w:next w:val="Normal"/>
    <w:autoRedefine/>
    <w:uiPriority w:val="39"/>
    <w:rsid w:val="000F6A8C"/>
    <w:pPr>
      <w:tabs>
        <w:tab w:val="right" w:leader="dot" w:pos="9299"/>
      </w:tabs>
      <w:spacing w:after="120"/>
      <w:ind w:right="567"/>
      <w:jc w:val="left"/>
    </w:pPr>
    <w:rPr>
      <w:caps/>
    </w:rPr>
  </w:style>
  <w:style w:type="paragraph" w:styleId="TOC9">
    <w:name w:val="toc 9"/>
    <w:basedOn w:val="Normal"/>
    <w:next w:val="Normal"/>
    <w:autoRedefine/>
    <w:uiPriority w:val="39"/>
    <w:pPr>
      <w:tabs>
        <w:tab w:val="right" w:leader="dot" w:pos="9299"/>
      </w:tabs>
      <w:spacing w:before="480" w:after="120"/>
      <w:ind w:right="567"/>
      <w:jc w:val="left"/>
    </w:pPr>
    <w:rPr>
      <w:b/>
    </w:rPr>
  </w:style>
  <w:style w:type="paragraph" w:customStyle="1" w:styleId="CaptionTopTblFig">
    <w:name w:val="CaptionTop_Tbl_Fig"/>
    <w:basedOn w:val="Normal"/>
    <w:next w:val="Normal"/>
    <w:autoRedefine/>
    <w:pPr>
      <w:keepNext/>
      <w:spacing w:before="240"/>
      <w:ind w:left="1701" w:hanging="1701"/>
      <w:jc w:val="left"/>
    </w:pPr>
    <w:rPr>
      <w:b/>
    </w:rPr>
  </w:style>
  <w:style w:type="paragraph" w:styleId="TableofFigures">
    <w:name w:val="table of figures"/>
    <w:basedOn w:val="Normal"/>
    <w:next w:val="Normal"/>
    <w:autoRedefine/>
    <w:uiPriority w:val="99"/>
    <w:pPr>
      <w:tabs>
        <w:tab w:val="left" w:pos="1701"/>
        <w:tab w:val="right" w:leader="dot" w:pos="9299"/>
      </w:tabs>
      <w:spacing w:before="180"/>
      <w:ind w:left="1701" w:right="567" w:hanging="1701"/>
      <w:jc w:val="left"/>
    </w:pPr>
    <w:rPr>
      <w:noProof/>
      <w:szCs w:val="28"/>
    </w:rPr>
  </w:style>
  <w:style w:type="character" w:styleId="CommentReference">
    <w:name w:val="annotation reference"/>
    <w:uiPriority w:val="99"/>
    <w:semiHidden/>
    <w:rPr>
      <w:sz w:val="16"/>
      <w:szCs w:val="16"/>
    </w:rPr>
  </w:style>
  <w:style w:type="paragraph" w:styleId="Quote">
    <w:name w:val="Quote"/>
    <w:basedOn w:val="Normal"/>
    <w:next w:val="Normal"/>
    <w:link w:val="QuoteChar"/>
    <w:autoRedefine/>
    <w:uiPriority w:val="29"/>
    <w:qFormat/>
    <w:pPr>
      <w:spacing w:line="240" w:lineRule="auto"/>
      <w:ind w:left="425" w:right="425"/>
    </w:pPr>
    <w:rPr>
      <w:iCs/>
      <w:color w:val="000000"/>
      <w:sz w:val="22"/>
      <w:lang w:eastAsia="en-ZA"/>
    </w:rPr>
  </w:style>
  <w:style w:type="character" w:customStyle="1" w:styleId="QuoteChar">
    <w:name w:val="Quote Char"/>
    <w:link w:val="Quote"/>
    <w:uiPriority w:val="29"/>
    <w:rPr>
      <w:rFonts w:ascii="Arial" w:hAnsi="Arial"/>
      <w:iCs/>
      <w:color w:val="000000"/>
      <w:sz w:val="22"/>
      <w:lang w:val="en-GB"/>
    </w:rPr>
  </w:style>
  <w:style w:type="paragraph" w:customStyle="1" w:styleId="ListNumberRoman">
    <w:name w:val="List Number Roman"/>
    <w:basedOn w:val="Normal"/>
    <w:semiHidden/>
    <w:qFormat/>
    <w:pPr>
      <w:numPr>
        <w:numId w:val="21"/>
      </w:numPr>
      <w:spacing w:line="240" w:lineRule="auto"/>
    </w:pPr>
  </w:style>
  <w:style w:type="paragraph" w:customStyle="1" w:styleId="ListNumberAlfabet">
    <w:name w:val="List Number Alfabet"/>
    <w:basedOn w:val="Normal"/>
    <w:semiHidden/>
    <w:qFormat/>
    <w:pPr>
      <w:numPr>
        <w:numId w:val="22"/>
      </w:numPr>
      <w:spacing w:line="240" w:lineRule="auto"/>
    </w:pPr>
  </w:style>
  <w:style w:type="paragraph" w:customStyle="1" w:styleId="ListNumberRomanBrackets">
    <w:name w:val="List_Number_Roman_Brackets"/>
    <w:basedOn w:val="Normal"/>
    <w:qFormat/>
    <w:pPr>
      <w:numPr>
        <w:numId w:val="23"/>
      </w:numPr>
      <w:ind w:left="1134"/>
    </w:pPr>
  </w:style>
  <w:style w:type="paragraph" w:customStyle="1" w:styleId="ListNumberAlfabetBrackets">
    <w:name w:val="List_Number_Alfabet_Brackets"/>
    <w:basedOn w:val="Normal"/>
    <w:qFormat/>
    <w:pPr>
      <w:numPr>
        <w:numId w:val="25"/>
      </w:numPr>
    </w:pPr>
  </w:style>
  <w:style w:type="paragraph" w:styleId="ListParagraph">
    <w:name w:val="List Paragraph"/>
    <w:basedOn w:val="Normal"/>
    <w:uiPriority w:val="34"/>
    <w:semiHidden/>
    <w:qFormat/>
    <w:pPr>
      <w:ind w:left="720"/>
    </w:pPr>
  </w:style>
  <w:style w:type="paragraph" w:styleId="Caption">
    <w:name w:val="caption"/>
    <w:basedOn w:val="Normal"/>
    <w:next w:val="Normal"/>
    <w:uiPriority w:val="35"/>
    <w:semiHidden/>
    <w:qFormat/>
    <w:pPr>
      <w:spacing w:after="200" w:line="240" w:lineRule="auto"/>
    </w:pPr>
    <w:rPr>
      <w:b/>
      <w:bCs/>
      <w:color w:val="4F81BD"/>
      <w:sz w:val="18"/>
      <w:szCs w:val="18"/>
    </w:rPr>
  </w:style>
  <w:style w:type="paragraph" w:customStyle="1" w:styleId="Abbreviation">
    <w:name w:val="Abbreviation"/>
    <w:basedOn w:val="Normal"/>
    <w:qFormat/>
    <w:pPr>
      <w:tabs>
        <w:tab w:val="left" w:pos="2835"/>
      </w:tabs>
      <w:spacing w:line="240" w:lineRule="auto"/>
      <w:ind w:left="2835" w:hanging="2835"/>
    </w:pPr>
  </w:style>
  <w:style w:type="paragraph" w:customStyle="1" w:styleId="TableBody">
    <w:name w:val="Table_Body"/>
    <w:basedOn w:val="Normal"/>
    <w:qFormat/>
    <w:pPr>
      <w:spacing w:before="60" w:after="60" w:line="240" w:lineRule="auto"/>
      <w:jc w:val="left"/>
    </w:pPr>
  </w:style>
  <w:style w:type="paragraph" w:styleId="Bibliography">
    <w:name w:val="Bibliography"/>
    <w:basedOn w:val="Normal"/>
    <w:next w:val="Normal"/>
    <w:uiPriority w:val="37"/>
    <w:pPr>
      <w:spacing w:after="0"/>
      <w:ind w:left="720" w:hanging="720"/>
    </w:pPr>
  </w:style>
  <w:style w:type="paragraph" w:styleId="BalloonText">
    <w:name w:val="Balloon Text"/>
    <w:basedOn w:val="Normal"/>
    <w:link w:val="BalloonTextChar"/>
    <w:uiPriority w:val="99"/>
    <w:semiHidden/>
    <w:locked/>
    <w:pPr>
      <w:spacing w:after="0" w:line="240" w:lineRule="auto"/>
    </w:pPr>
    <w:rPr>
      <w:rFonts w:cs="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character" w:styleId="EndnoteReference">
    <w:name w:val="endnote reference"/>
    <w:uiPriority w:val="99"/>
    <w:semiHidden/>
    <w:rPr>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link w:val="EndnoteText"/>
    <w:uiPriority w:val="99"/>
    <w:semiHidden/>
    <w:rPr>
      <w:rFonts w:ascii="Arial" w:hAnsi="Arial"/>
      <w:lang w:val="en-GB" w:eastAsia="en-US"/>
    </w:rPr>
  </w:style>
  <w:style w:type="character" w:customStyle="1" w:styleId="ClosingChar">
    <w:name w:val="Closing Char"/>
    <w:basedOn w:val="DefaultParagraphFont"/>
    <w:link w:val="Closing"/>
    <w:semiHidden/>
    <w:rPr>
      <w:rFonts w:ascii="Arial" w:hAnsi="Arial"/>
      <w:sz w:val="24"/>
      <w:lang w:val="en-GB" w:eastAsia="en-US"/>
    </w:rPr>
  </w:style>
  <w:style w:type="character" w:customStyle="1" w:styleId="SignatureChar">
    <w:name w:val="Signature Char"/>
    <w:basedOn w:val="DefaultParagraphFont"/>
    <w:link w:val="Signature"/>
    <w:semiHidden/>
    <w:rPr>
      <w:rFonts w:ascii="Arial" w:hAnsi="Arial"/>
      <w:sz w:val="24"/>
      <w:lang w:val="en-GB" w:eastAsia="en-US"/>
    </w:rPr>
  </w:style>
  <w:style w:type="paragraph" w:styleId="BodyText">
    <w:name w:val="Body Text"/>
    <w:basedOn w:val="Normal"/>
    <w:link w:val="BodyTextChar"/>
    <w:semiHidden/>
    <w:pPr>
      <w:spacing w:after="120"/>
    </w:pPr>
  </w:style>
  <w:style w:type="character" w:customStyle="1" w:styleId="BodyTextChar">
    <w:name w:val="Body Text Char"/>
    <w:basedOn w:val="DefaultParagraphFont"/>
    <w:link w:val="BodyText"/>
    <w:semiHidden/>
    <w:rPr>
      <w:rFonts w:ascii="Arial" w:hAnsi="Arial"/>
      <w:sz w:val="24"/>
      <w:lang w:val="en-GB" w:eastAsia="en-US"/>
    </w:rPr>
  </w:style>
  <w:style w:type="character" w:customStyle="1" w:styleId="BodyTextIndentChar">
    <w:name w:val="Body Text Indent Char"/>
    <w:basedOn w:val="DefaultParagraphFont"/>
    <w:link w:val="BodyTextIndent"/>
    <w:semiHidden/>
    <w:rPr>
      <w:rFonts w:ascii="Arial" w:hAnsi="Arial"/>
      <w:sz w:val="24"/>
      <w:lang w:val="en-GB" w:eastAsia="en-US"/>
    </w:rPr>
  </w:style>
  <w:style w:type="character" w:customStyle="1" w:styleId="MessageHeaderChar">
    <w:name w:val="Message Header Char"/>
    <w:basedOn w:val="DefaultParagraphFont"/>
    <w:link w:val="MessageHeader"/>
    <w:semiHidden/>
    <w:rPr>
      <w:rFonts w:ascii="Arial" w:hAnsi="Arial" w:cs="Arial"/>
      <w:sz w:val="24"/>
      <w:szCs w:val="24"/>
      <w:shd w:val="pct20" w:color="auto" w:fill="auto"/>
      <w:lang w:val="en-GB" w:eastAsia="en-US"/>
    </w:rPr>
  </w:style>
  <w:style w:type="character" w:customStyle="1" w:styleId="SalutationChar">
    <w:name w:val="Salutation Char"/>
    <w:basedOn w:val="DefaultParagraphFont"/>
    <w:link w:val="Salutation"/>
    <w:semiHidden/>
    <w:rPr>
      <w:rFonts w:ascii="Arial" w:hAnsi="Arial"/>
      <w:sz w:val="24"/>
      <w:lang w:val="en-GB" w:eastAsia="en-US"/>
    </w:rPr>
  </w:style>
  <w:style w:type="character" w:customStyle="1" w:styleId="DateChar">
    <w:name w:val="Date Char"/>
    <w:basedOn w:val="DefaultParagraphFont"/>
    <w:link w:val="Date"/>
    <w:semiHidden/>
    <w:rPr>
      <w:rFonts w:ascii="Arial" w:hAnsi="Arial"/>
      <w:sz w:val="24"/>
      <w:lang w:val="en-GB" w:eastAsia="en-US"/>
    </w:rPr>
  </w:style>
  <w:style w:type="character" w:customStyle="1" w:styleId="BodyTextFirstIndentChar">
    <w:name w:val="Body Text First Indent Char"/>
    <w:basedOn w:val="BodyTextChar"/>
    <w:link w:val="BodyTextFirstIndent"/>
    <w:semiHidden/>
    <w:rPr>
      <w:rFonts w:ascii="Arial" w:hAnsi="Arial"/>
      <w:sz w:val="24"/>
      <w:lang w:val="en-GB" w:eastAsia="en-US"/>
    </w:rPr>
  </w:style>
  <w:style w:type="character" w:customStyle="1" w:styleId="BodyTextFirstIndent2Char">
    <w:name w:val="Body Text First Indent 2 Char"/>
    <w:basedOn w:val="BodyTextIndentChar"/>
    <w:link w:val="BodyTextFirstIndent2"/>
    <w:semiHidden/>
    <w:rPr>
      <w:rFonts w:ascii="Arial" w:hAnsi="Arial"/>
      <w:sz w:val="24"/>
      <w:lang w:val="en-GB" w:eastAsia="en-US"/>
    </w:rPr>
  </w:style>
  <w:style w:type="character" w:customStyle="1" w:styleId="NoteHeadingChar">
    <w:name w:val="Note Heading Char"/>
    <w:basedOn w:val="DefaultParagraphFont"/>
    <w:link w:val="NoteHeading"/>
    <w:semiHidden/>
    <w:rPr>
      <w:rFonts w:ascii="Arial" w:hAnsi="Arial"/>
      <w:sz w:val="24"/>
      <w:lang w:val="en-GB" w:eastAsia="en-US"/>
    </w:rPr>
  </w:style>
  <w:style w:type="character" w:customStyle="1" w:styleId="BodyText2Char">
    <w:name w:val="Body Text 2 Char"/>
    <w:basedOn w:val="DefaultParagraphFont"/>
    <w:link w:val="BodyText2"/>
    <w:semiHidden/>
    <w:rPr>
      <w:rFonts w:ascii="Arial" w:hAnsi="Arial"/>
      <w:sz w:val="24"/>
      <w:lang w:val="en-GB" w:eastAsia="en-US"/>
    </w:rPr>
  </w:style>
  <w:style w:type="character" w:customStyle="1" w:styleId="BodyText3Char">
    <w:name w:val="Body Text 3 Char"/>
    <w:basedOn w:val="DefaultParagraphFont"/>
    <w:link w:val="BodyText3"/>
    <w:semiHidden/>
    <w:rPr>
      <w:rFonts w:ascii="Arial" w:hAnsi="Arial"/>
      <w:sz w:val="16"/>
      <w:szCs w:val="16"/>
      <w:lang w:val="en-GB" w:eastAsia="en-US"/>
    </w:rPr>
  </w:style>
  <w:style w:type="character" w:customStyle="1" w:styleId="BodyTextIndent2Char">
    <w:name w:val="Body Text Indent 2 Char"/>
    <w:basedOn w:val="DefaultParagraphFont"/>
    <w:link w:val="BodyTextIndent2"/>
    <w:semiHidden/>
    <w:rPr>
      <w:rFonts w:ascii="Arial" w:hAnsi="Arial"/>
      <w:sz w:val="24"/>
      <w:lang w:val="en-GB" w:eastAsia="en-US"/>
    </w:rPr>
  </w:style>
  <w:style w:type="character" w:customStyle="1" w:styleId="BodyTextIndent3Char">
    <w:name w:val="Body Text Indent 3 Char"/>
    <w:basedOn w:val="DefaultParagraphFont"/>
    <w:link w:val="BodyTextIndent3"/>
    <w:semiHidden/>
    <w:rPr>
      <w:rFonts w:ascii="Arial" w:hAnsi="Arial"/>
      <w:sz w:val="16"/>
      <w:szCs w:val="16"/>
      <w:lang w:val="en-GB" w:eastAsia="en-US"/>
    </w:rPr>
  </w:style>
  <w:style w:type="character" w:customStyle="1" w:styleId="PlainTextChar">
    <w:name w:val="Plain Text Char"/>
    <w:basedOn w:val="DefaultParagraphFont"/>
    <w:link w:val="PlainText"/>
    <w:semiHidden/>
    <w:rPr>
      <w:rFonts w:ascii="Courier New" w:hAnsi="Courier New" w:cs="Courier New"/>
      <w:sz w:val="24"/>
      <w:lang w:val="en-GB" w:eastAsia="en-US"/>
    </w:rPr>
  </w:style>
  <w:style w:type="paragraph" w:styleId="Title">
    <w:name w:val="Title"/>
    <w:basedOn w:val="Normal"/>
    <w:next w:val="Normal"/>
    <w:link w:val="TitleChar"/>
    <w:semiHidden/>
    <w:qFormat/>
    <w:pPr>
      <w:spacing w:after="0" w:line="240" w:lineRule="auto"/>
      <w:contextualSpacing/>
      <w:jc w:val="center"/>
    </w:pPr>
    <w:rPr>
      <w:rFonts w:eastAsiaTheme="majorEastAsia" w:cstheme="majorBidi"/>
      <w:b/>
      <w:color w:val="17365D" w:themeColor="text2" w:themeShade="BF"/>
      <w:spacing w:val="5"/>
      <w:kern w:val="28"/>
      <w:sz w:val="48"/>
      <w:szCs w:val="52"/>
      <w:lang w:val="en-ZA"/>
    </w:rPr>
  </w:style>
  <w:style w:type="character" w:customStyle="1" w:styleId="TitleChar">
    <w:name w:val="Title Char"/>
    <w:basedOn w:val="DefaultParagraphFont"/>
    <w:link w:val="Title"/>
    <w:semiHidden/>
    <w:rPr>
      <w:rFonts w:ascii="Arial" w:eastAsiaTheme="majorEastAsia" w:hAnsi="Arial" w:cstheme="majorBidi"/>
      <w:b/>
      <w:color w:val="17365D" w:themeColor="text2" w:themeShade="BF"/>
      <w:spacing w:val="5"/>
      <w:kern w:val="28"/>
      <w:sz w:val="48"/>
      <w:szCs w:val="52"/>
      <w:lang w:eastAsia="en-US"/>
    </w:rPr>
  </w:style>
  <w:style w:type="paragraph" w:customStyle="1" w:styleId="Dessertation">
    <w:name w:val="Dessertation"/>
    <w:basedOn w:val="Normal"/>
    <w:semiHidden/>
    <w:qFormat/>
    <w:pPr>
      <w:spacing w:after="0" w:line="240" w:lineRule="auto"/>
      <w:jc w:val="center"/>
    </w:pPr>
    <w:rPr>
      <w:sz w:val="34"/>
      <w:szCs w:val="32"/>
      <w:lang w:val="en-US"/>
    </w:rPr>
  </w:style>
  <w:style w:type="paragraph" w:customStyle="1" w:styleId="Month">
    <w:name w:val="Month"/>
    <w:basedOn w:val="Normal"/>
    <w:semiHidden/>
    <w:qFormat/>
    <w:pPr>
      <w:spacing w:after="120" w:line="240" w:lineRule="auto"/>
      <w:jc w:val="left"/>
    </w:pPr>
    <w:rPr>
      <w:sz w:val="34"/>
      <w:szCs w:val="34"/>
      <w:lang w:val="en-US"/>
    </w:rPr>
  </w:style>
  <w:style w:type="paragraph" w:customStyle="1" w:styleId="BibliographyUnder">
    <w:name w:val="Bibliography Under"/>
    <w:basedOn w:val="Bibliography"/>
    <w:qFormat/>
    <w:pPr>
      <w:spacing w:after="240"/>
      <w:ind w:firstLine="0"/>
    </w:pPr>
  </w:style>
  <w:style w:type="paragraph" w:customStyle="1" w:styleId="NormalHeader">
    <w:name w:val="Normal Header"/>
    <w:basedOn w:val="Normal"/>
    <w:qFormat/>
    <w:pPr>
      <w:keepNext/>
      <w:jc w:val="left"/>
    </w:pPr>
    <w:rPr>
      <w:b/>
    </w:rPr>
  </w:style>
  <w:style w:type="paragraph" w:customStyle="1" w:styleId="NormalHeaderItalic">
    <w:name w:val="Normal Header Italic"/>
    <w:basedOn w:val="NormalHeader"/>
    <w:qFormat/>
    <w:rPr>
      <w:i/>
    </w:rPr>
  </w:style>
  <w:style w:type="paragraph" w:customStyle="1" w:styleId="Chapter">
    <w:name w:val="Chapter"/>
    <w:basedOn w:val="TOCHeading0"/>
    <w:qFormat/>
    <w:rPr>
      <w:caps w:val="0"/>
    </w:rPr>
  </w:style>
  <w:style w:type="character" w:customStyle="1" w:styleId="Heading1Char">
    <w:name w:val="Heading 1 Char"/>
    <w:basedOn w:val="DefaultParagraphFont"/>
    <w:link w:val="Heading1"/>
    <w:rPr>
      <w:rFonts w:ascii="Tahoma" w:hAnsi="Tahoma" w:cs="Tahoma"/>
      <w:b/>
      <w:bCs/>
      <w:kern w:val="32"/>
      <w:sz w:val="24"/>
      <w:szCs w:val="24"/>
      <w:lang w:val="en-GB"/>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ascii="Tahoma" w:hAnsi="Tahoma"/>
      <w:lang w:val="en-GB"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ahoma" w:hAnsi="Tahoma"/>
      <w:b/>
      <w:bCs/>
      <w:lang w:val="en-GB" w:eastAsia="en-US"/>
    </w:rPr>
  </w:style>
  <w:style w:type="paragraph" w:customStyle="1" w:styleId="Default">
    <w:name w:val="Default"/>
    <w:rsid w:val="0051306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571499">
      <w:bodyDiv w:val="1"/>
      <w:marLeft w:val="0"/>
      <w:marRight w:val="0"/>
      <w:marTop w:val="0"/>
      <w:marBottom w:val="0"/>
      <w:divBdr>
        <w:top w:val="none" w:sz="0" w:space="0" w:color="auto"/>
        <w:left w:val="none" w:sz="0" w:space="0" w:color="auto"/>
        <w:bottom w:val="none" w:sz="0" w:space="0" w:color="auto"/>
        <w:right w:val="none" w:sz="0" w:space="0" w:color="auto"/>
      </w:divBdr>
    </w:div>
    <w:div w:id="693073793">
      <w:bodyDiv w:val="1"/>
      <w:marLeft w:val="0"/>
      <w:marRight w:val="0"/>
      <w:marTop w:val="0"/>
      <w:marBottom w:val="0"/>
      <w:divBdr>
        <w:top w:val="none" w:sz="0" w:space="0" w:color="auto"/>
        <w:left w:val="none" w:sz="0" w:space="0" w:color="auto"/>
        <w:bottom w:val="none" w:sz="0" w:space="0" w:color="auto"/>
        <w:right w:val="none" w:sz="0" w:space="0" w:color="auto"/>
      </w:divBdr>
      <w:divsChild>
        <w:div w:id="1467507366">
          <w:marLeft w:val="0"/>
          <w:marRight w:val="0"/>
          <w:marTop w:val="0"/>
          <w:marBottom w:val="0"/>
          <w:divBdr>
            <w:top w:val="none" w:sz="0" w:space="0" w:color="auto"/>
            <w:left w:val="none" w:sz="0" w:space="0" w:color="auto"/>
            <w:bottom w:val="none" w:sz="0" w:space="0" w:color="auto"/>
            <w:right w:val="none" w:sz="0" w:space="0" w:color="auto"/>
          </w:divBdr>
          <w:divsChild>
            <w:div w:id="1782801257">
              <w:marLeft w:val="0"/>
              <w:marRight w:val="0"/>
              <w:marTop w:val="0"/>
              <w:marBottom w:val="0"/>
              <w:divBdr>
                <w:top w:val="none" w:sz="0" w:space="0" w:color="auto"/>
                <w:left w:val="none" w:sz="0" w:space="0" w:color="auto"/>
                <w:bottom w:val="none" w:sz="0" w:space="0" w:color="auto"/>
                <w:right w:val="none" w:sz="0" w:space="0" w:color="auto"/>
              </w:divBdr>
              <w:divsChild>
                <w:div w:id="1039168056">
                  <w:marLeft w:val="0"/>
                  <w:marRight w:val="0"/>
                  <w:marTop w:val="0"/>
                  <w:marBottom w:val="0"/>
                  <w:divBdr>
                    <w:top w:val="none" w:sz="0" w:space="0" w:color="auto"/>
                    <w:left w:val="none" w:sz="0" w:space="0" w:color="auto"/>
                    <w:bottom w:val="none" w:sz="0" w:space="0" w:color="auto"/>
                    <w:right w:val="none" w:sz="0" w:space="0" w:color="auto"/>
                  </w:divBdr>
                  <w:divsChild>
                    <w:div w:id="1554080032">
                      <w:marLeft w:val="0"/>
                      <w:marRight w:val="0"/>
                      <w:marTop w:val="0"/>
                      <w:marBottom w:val="0"/>
                      <w:divBdr>
                        <w:top w:val="none" w:sz="0" w:space="0" w:color="auto"/>
                        <w:left w:val="none" w:sz="0" w:space="0" w:color="auto"/>
                        <w:bottom w:val="none" w:sz="0" w:space="0" w:color="auto"/>
                        <w:right w:val="none" w:sz="0" w:space="0" w:color="auto"/>
                      </w:divBdr>
                      <w:divsChild>
                        <w:div w:id="58602405">
                          <w:marLeft w:val="0"/>
                          <w:marRight w:val="0"/>
                          <w:marTop w:val="0"/>
                          <w:marBottom w:val="0"/>
                          <w:divBdr>
                            <w:top w:val="none" w:sz="0" w:space="0" w:color="auto"/>
                            <w:left w:val="none" w:sz="0" w:space="0" w:color="auto"/>
                            <w:bottom w:val="none" w:sz="0" w:space="0" w:color="auto"/>
                            <w:right w:val="none" w:sz="0" w:space="0" w:color="auto"/>
                          </w:divBdr>
                          <w:divsChild>
                            <w:div w:id="1148280772">
                              <w:marLeft w:val="0"/>
                              <w:marRight w:val="0"/>
                              <w:marTop w:val="0"/>
                              <w:marBottom w:val="0"/>
                              <w:divBdr>
                                <w:top w:val="none" w:sz="0" w:space="0" w:color="auto"/>
                                <w:left w:val="none" w:sz="0" w:space="0" w:color="auto"/>
                                <w:bottom w:val="none" w:sz="0" w:space="0" w:color="auto"/>
                                <w:right w:val="none" w:sz="0" w:space="0" w:color="auto"/>
                              </w:divBdr>
                              <w:divsChild>
                                <w:div w:id="1948538180">
                                  <w:marLeft w:val="0"/>
                                  <w:marRight w:val="0"/>
                                  <w:marTop w:val="0"/>
                                  <w:marBottom w:val="0"/>
                                  <w:divBdr>
                                    <w:top w:val="none" w:sz="0" w:space="0" w:color="auto"/>
                                    <w:left w:val="none" w:sz="0" w:space="0" w:color="auto"/>
                                    <w:bottom w:val="none" w:sz="0" w:space="0" w:color="auto"/>
                                    <w:right w:val="none" w:sz="0" w:space="0" w:color="auto"/>
                                  </w:divBdr>
                                  <w:divsChild>
                                    <w:div w:id="1936666887">
                                      <w:marLeft w:val="0"/>
                                      <w:marRight w:val="0"/>
                                      <w:marTop w:val="0"/>
                                      <w:marBottom w:val="0"/>
                                      <w:divBdr>
                                        <w:top w:val="none" w:sz="0" w:space="0" w:color="auto"/>
                                        <w:left w:val="none" w:sz="0" w:space="0" w:color="auto"/>
                                        <w:bottom w:val="none" w:sz="0" w:space="0" w:color="auto"/>
                                        <w:right w:val="none" w:sz="0" w:space="0" w:color="auto"/>
                                      </w:divBdr>
                                      <w:divsChild>
                                        <w:div w:id="730232233">
                                          <w:marLeft w:val="0"/>
                                          <w:marRight w:val="0"/>
                                          <w:marTop w:val="0"/>
                                          <w:marBottom w:val="0"/>
                                          <w:divBdr>
                                            <w:top w:val="none" w:sz="0" w:space="0" w:color="auto"/>
                                            <w:left w:val="none" w:sz="0" w:space="0" w:color="auto"/>
                                            <w:bottom w:val="none" w:sz="0" w:space="0" w:color="auto"/>
                                            <w:right w:val="none" w:sz="0" w:space="0" w:color="auto"/>
                                          </w:divBdr>
                                          <w:divsChild>
                                            <w:div w:id="904417093">
                                              <w:marLeft w:val="0"/>
                                              <w:marRight w:val="0"/>
                                              <w:marTop w:val="0"/>
                                              <w:marBottom w:val="0"/>
                                              <w:divBdr>
                                                <w:top w:val="none" w:sz="0" w:space="0" w:color="auto"/>
                                                <w:left w:val="none" w:sz="0" w:space="0" w:color="auto"/>
                                                <w:bottom w:val="none" w:sz="0" w:space="0" w:color="auto"/>
                                                <w:right w:val="none" w:sz="0" w:space="0" w:color="auto"/>
                                              </w:divBdr>
                                              <w:divsChild>
                                                <w:div w:id="1040546753">
                                                  <w:marLeft w:val="0"/>
                                                  <w:marRight w:val="0"/>
                                                  <w:marTop w:val="0"/>
                                                  <w:marBottom w:val="0"/>
                                                  <w:divBdr>
                                                    <w:top w:val="none" w:sz="0" w:space="0" w:color="auto"/>
                                                    <w:left w:val="none" w:sz="0" w:space="0" w:color="auto"/>
                                                    <w:bottom w:val="none" w:sz="0" w:space="0" w:color="auto"/>
                                                    <w:right w:val="none" w:sz="0" w:space="0" w:color="auto"/>
                                                  </w:divBdr>
                                                  <w:divsChild>
                                                    <w:div w:id="1258520404">
                                                      <w:marLeft w:val="0"/>
                                                      <w:marRight w:val="0"/>
                                                      <w:marTop w:val="0"/>
                                                      <w:marBottom w:val="0"/>
                                                      <w:divBdr>
                                                        <w:top w:val="none" w:sz="0" w:space="0" w:color="auto"/>
                                                        <w:left w:val="none" w:sz="0" w:space="0" w:color="auto"/>
                                                        <w:bottom w:val="none" w:sz="0" w:space="0" w:color="auto"/>
                                                        <w:right w:val="none" w:sz="0" w:space="0" w:color="auto"/>
                                                      </w:divBdr>
                                                    </w:div>
                                                    <w:div w:id="1807045305">
                                                      <w:marLeft w:val="0"/>
                                                      <w:marRight w:val="0"/>
                                                      <w:marTop w:val="0"/>
                                                      <w:marBottom w:val="0"/>
                                                      <w:divBdr>
                                                        <w:top w:val="none" w:sz="0" w:space="0" w:color="auto"/>
                                                        <w:left w:val="none" w:sz="0" w:space="0" w:color="auto"/>
                                                        <w:bottom w:val="none" w:sz="0" w:space="0" w:color="auto"/>
                                                        <w:right w:val="none" w:sz="0" w:space="0" w:color="auto"/>
                                                      </w:divBdr>
                                                    </w:div>
                                                    <w:div w:id="753085907">
                                                      <w:marLeft w:val="0"/>
                                                      <w:marRight w:val="0"/>
                                                      <w:marTop w:val="0"/>
                                                      <w:marBottom w:val="0"/>
                                                      <w:divBdr>
                                                        <w:top w:val="none" w:sz="0" w:space="0" w:color="auto"/>
                                                        <w:left w:val="none" w:sz="0" w:space="0" w:color="auto"/>
                                                        <w:bottom w:val="none" w:sz="0" w:space="0" w:color="auto"/>
                                                        <w:right w:val="none" w:sz="0" w:space="0" w:color="auto"/>
                                                      </w:divBdr>
                                                    </w:div>
                                                    <w:div w:id="2098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7975590">
      <w:bodyDiv w:val="1"/>
      <w:marLeft w:val="0"/>
      <w:marRight w:val="0"/>
      <w:marTop w:val="0"/>
      <w:marBottom w:val="0"/>
      <w:divBdr>
        <w:top w:val="none" w:sz="0" w:space="0" w:color="auto"/>
        <w:left w:val="none" w:sz="0" w:space="0" w:color="auto"/>
        <w:bottom w:val="none" w:sz="0" w:space="0" w:color="auto"/>
        <w:right w:val="none" w:sz="0" w:space="0" w:color="auto"/>
      </w:divBdr>
      <w:divsChild>
        <w:div w:id="1224172235">
          <w:marLeft w:val="0"/>
          <w:marRight w:val="0"/>
          <w:marTop w:val="0"/>
          <w:marBottom w:val="0"/>
          <w:divBdr>
            <w:top w:val="none" w:sz="0" w:space="0" w:color="auto"/>
            <w:left w:val="none" w:sz="0" w:space="0" w:color="auto"/>
            <w:bottom w:val="none" w:sz="0" w:space="0" w:color="auto"/>
            <w:right w:val="none" w:sz="0" w:space="0" w:color="auto"/>
          </w:divBdr>
          <w:divsChild>
            <w:div w:id="321543670">
              <w:marLeft w:val="0"/>
              <w:marRight w:val="0"/>
              <w:marTop w:val="0"/>
              <w:marBottom w:val="0"/>
              <w:divBdr>
                <w:top w:val="none" w:sz="0" w:space="0" w:color="auto"/>
                <w:left w:val="none" w:sz="0" w:space="0" w:color="auto"/>
                <w:bottom w:val="none" w:sz="0" w:space="0" w:color="auto"/>
                <w:right w:val="none" w:sz="0" w:space="0" w:color="auto"/>
              </w:divBdr>
              <w:divsChild>
                <w:div w:id="1300956377">
                  <w:marLeft w:val="0"/>
                  <w:marRight w:val="0"/>
                  <w:marTop w:val="0"/>
                  <w:marBottom w:val="0"/>
                  <w:divBdr>
                    <w:top w:val="none" w:sz="0" w:space="0" w:color="auto"/>
                    <w:left w:val="none" w:sz="0" w:space="0" w:color="auto"/>
                    <w:bottom w:val="none" w:sz="0" w:space="0" w:color="auto"/>
                    <w:right w:val="none" w:sz="0" w:space="0" w:color="auto"/>
                  </w:divBdr>
                  <w:divsChild>
                    <w:div w:id="308947492">
                      <w:marLeft w:val="0"/>
                      <w:marRight w:val="0"/>
                      <w:marTop w:val="0"/>
                      <w:marBottom w:val="0"/>
                      <w:divBdr>
                        <w:top w:val="none" w:sz="0" w:space="0" w:color="auto"/>
                        <w:left w:val="none" w:sz="0" w:space="0" w:color="auto"/>
                        <w:bottom w:val="none" w:sz="0" w:space="0" w:color="auto"/>
                        <w:right w:val="none" w:sz="0" w:space="0" w:color="auto"/>
                      </w:divBdr>
                      <w:divsChild>
                        <w:div w:id="711274613">
                          <w:marLeft w:val="0"/>
                          <w:marRight w:val="0"/>
                          <w:marTop w:val="0"/>
                          <w:marBottom w:val="0"/>
                          <w:divBdr>
                            <w:top w:val="none" w:sz="0" w:space="0" w:color="auto"/>
                            <w:left w:val="none" w:sz="0" w:space="0" w:color="auto"/>
                            <w:bottom w:val="none" w:sz="0" w:space="0" w:color="auto"/>
                            <w:right w:val="none" w:sz="0" w:space="0" w:color="auto"/>
                          </w:divBdr>
                          <w:divsChild>
                            <w:div w:id="1719934699">
                              <w:marLeft w:val="0"/>
                              <w:marRight w:val="0"/>
                              <w:marTop w:val="0"/>
                              <w:marBottom w:val="0"/>
                              <w:divBdr>
                                <w:top w:val="none" w:sz="0" w:space="0" w:color="auto"/>
                                <w:left w:val="none" w:sz="0" w:space="0" w:color="auto"/>
                                <w:bottom w:val="none" w:sz="0" w:space="0" w:color="auto"/>
                                <w:right w:val="none" w:sz="0" w:space="0" w:color="auto"/>
                              </w:divBdr>
                              <w:divsChild>
                                <w:div w:id="1027951731">
                                  <w:marLeft w:val="0"/>
                                  <w:marRight w:val="0"/>
                                  <w:marTop w:val="0"/>
                                  <w:marBottom w:val="0"/>
                                  <w:divBdr>
                                    <w:top w:val="none" w:sz="0" w:space="0" w:color="auto"/>
                                    <w:left w:val="none" w:sz="0" w:space="0" w:color="auto"/>
                                    <w:bottom w:val="none" w:sz="0" w:space="0" w:color="auto"/>
                                    <w:right w:val="none" w:sz="0" w:space="0" w:color="auto"/>
                                  </w:divBdr>
                                  <w:divsChild>
                                    <w:div w:id="1952205027">
                                      <w:marLeft w:val="0"/>
                                      <w:marRight w:val="0"/>
                                      <w:marTop w:val="0"/>
                                      <w:marBottom w:val="0"/>
                                      <w:divBdr>
                                        <w:top w:val="none" w:sz="0" w:space="0" w:color="auto"/>
                                        <w:left w:val="none" w:sz="0" w:space="0" w:color="auto"/>
                                        <w:bottom w:val="none" w:sz="0" w:space="0" w:color="auto"/>
                                        <w:right w:val="none" w:sz="0" w:space="0" w:color="auto"/>
                                      </w:divBdr>
                                      <w:divsChild>
                                        <w:div w:id="1512989145">
                                          <w:marLeft w:val="0"/>
                                          <w:marRight w:val="0"/>
                                          <w:marTop w:val="0"/>
                                          <w:marBottom w:val="0"/>
                                          <w:divBdr>
                                            <w:top w:val="none" w:sz="0" w:space="0" w:color="auto"/>
                                            <w:left w:val="none" w:sz="0" w:space="0" w:color="auto"/>
                                            <w:bottom w:val="none" w:sz="0" w:space="0" w:color="auto"/>
                                            <w:right w:val="none" w:sz="0" w:space="0" w:color="auto"/>
                                          </w:divBdr>
                                          <w:divsChild>
                                            <w:div w:id="1181697708">
                                              <w:marLeft w:val="0"/>
                                              <w:marRight w:val="0"/>
                                              <w:marTop w:val="0"/>
                                              <w:marBottom w:val="0"/>
                                              <w:divBdr>
                                                <w:top w:val="none" w:sz="0" w:space="0" w:color="auto"/>
                                                <w:left w:val="none" w:sz="0" w:space="0" w:color="auto"/>
                                                <w:bottom w:val="none" w:sz="0" w:space="0" w:color="auto"/>
                                                <w:right w:val="none" w:sz="0" w:space="0" w:color="auto"/>
                                              </w:divBdr>
                                              <w:divsChild>
                                                <w:div w:id="1271737422">
                                                  <w:marLeft w:val="0"/>
                                                  <w:marRight w:val="0"/>
                                                  <w:marTop w:val="0"/>
                                                  <w:marBottom w:val="0"/>
                                                  <w:divBdr>
                                                    <w:top w:val="none" w:sz="0" w:space="0" w:color="auto"/>
                                                    <w:left w:val="none" w:sz="0" w:space="0" w:color="auto"/>
                                                    <w:bottom w:val="none" w:sz="0" w:space="0" w:color="auto"/>
                                                    <w:right w:val="none" w:sz="0" w:space="0" w:color="auto"/>
                                                  </w:divBdr>
                                                  <w:divsChild>
                                                    <w:div w:id="1194612888">
                                                      <w:marLeft w:val="0"/>
                                                      <w:marRight w:val="0"/>
                                                      <w:marTop w:val="0"/>
                                                      <w:marBottom w:val="0"/>
                                                      <w:divBdr>
                                                        <w:top w:val="none" w:sz="0" w:space="0" w:color="auto"/>
                                                        <w:left w:val="none" w:sz="0" w:space="0" w:color="auto"/>
                                                        <w:bottom w:val="none" w:sz="0" w:space="0" w:color="auto"/>
                                                        <w:right w:val="none" w:sz="0" w:space="0" w:color="auto"/>
                                                      </w:divBdr>
                                                    </w:div>
                                                    <w:div w:id="1371148201">
                                                      <w:marLeft w:val="0"/>
                                                      <w:marRight w:val="0"/>
                                                      <w:marTop w:val="0"/>
                                                      <w:marBottom w:val="0"/>
                                                      <w:divBdr>
                                                        <w:top w:val="none" w:sz="0" w:space="0" w:color="auto"/>
                                                        <w:left w:val="none" w:sz="0" w:space="0" w:color="auto"/>
                                                        <w:bottom w:val="none" w:sz="0" w:space="0" w:color="auto"/>
                                                        <w:right w:val="none" w:sz="0" w:space="0" w:color="auto"/>
                                                      </w:divBdr>
                                                    </w:div>
                                                    <w:div w:id="1192912680">
                                                      <w:marLeft w:val="0"/>
                                                      <w:marRight w:val="0"/>
                                                      <w:marTop w:val="0"/>
                                                      <w:marBottom w:val="0"/>
                                                      <w:divBdr>
                                                        <w:top w:val="none" w:sz="0" w:space="0" w:color="auto"/>
                                                        <w:left w:val="none" w:sz="0" w:space="0" w:color="auto"/>
                                                        <w:bottom w:val="none" w:sz="0" w:space="0" w:color="auto"/>
                                                        <w:right w:val="none" w:sz="0" w:space="0" w:color="auto"/>
                                                      </w:divBdr>
                                                    </w:div>
                                                    <w:div w:id="645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7369761">
      <w:bodyDiv w:val="1"/>
      <w:marLeft w:val="0"/>
      <w:marRight w:val="0"/>
      <w:marTop w:val="0"/>
      <w:marBottom w:val="0"/>
      <w:divBdr>
        <w:top w:val="none" w:sz="0" w:space="0" w:color="auto"/>
        <w:left w:val="none" w:sz="0" w:space="0" w:color="auto"/>
        <w:bottom w:val="none" w:sz="0" w:space="0" w:color="auto"/>
        <w:right w:val="none" w:sz="0" w:space="0" w:color="auto"/>
      </w:divBdr>
      <w:divsChild>
        <w:div w:id="1866597671">
          <w:marLeft w:val="0"/>
          <w:marRight w:val="0"/>
          <w:marTop w:val="0"/>
          <w:marBottom w:val="0"/>
          <w:divBdr>
            <w:top w:val="none" w:sz="0" w:space="0" w:color="auto"/>
            <w:left w:val="none" w:sz="0" w:space="0" w:color="auto"/>
            <w:bottom w:val="none" w:sz="0" w:space="0" w:color="auto"/>
            <w:right w:val="none" w:sz="0" w:space="0" w:color="auto"/>
          </w:divBdr>
          <w:divsChild>
            <w:div w:id="1859929823">
              <w:marLeft w:val="0"/>
              <w:marRight w:val="0"/>
              <w:marTop w:val="0"/>
              <w:marBottom w:val="0"/>
              <w:divBdr>
                <w:top w:val="none" w:sz="0" w:space="0" w:color="auto"/>
                <w:left w:val="none" w:sz="0" w:space="0" w:color="auto"/>
                <w:bottom w:val="none" w:sz="0" w:space="0" w:color="auto"/>
                <w:right w:val="none" w:sz="0" w:space="0" w:color="auto"/>
              </w:divBdr>
              <w:divsChild>
                <w:div w:id="1377244264">
                  <w:marLeft w:val="0"/>
                  <w:marRight w:val="0"/>
                  <w:marTop w:val="0"/>
                  <w:marBottom w:val="0"/>
                  <w:divBdr>
                    <w:top w:val="none" w:sz="0" w:space="0" w:color="auto"/>
                    <w:left w:val="none" w:sz="0" w:space="0" w:color="auto"/>
                    <w:bottom w:val="none" w:sz="0" w:space="0" w:color="auto"/>
                    <w:right w:val="none" w:sz="0" w:space="0" w:color="auto"/>
                  </w:divBdr>
                  <w:divsChild>
                    <w:div w:id="1855536441">
                      <w:marLeft w:val="0"/>
                      <w:marRight w:val="0"/>
                      <w:marTop w:val="0"/>
                      <w:marBottom w:val="0"/>
                      <w:divBdr>
                        <w:top w:val="none" w:sz="0" w:space="0" w:color="auto"/>
                        <w:left w:val="none" w:sz="0" w:space="0" w:color="auto"/>
                        <w:bottom w:val="none" w:sz="0" w:space="0" w:color="auto"/>
                        <w:right w:val="none" w:sz="0" w:space="0" w:color="auto"/>
                      </w:divBdr>
                      <w:divsChild>
                        <w:div w:id="1362828510">
                          <w:marLeft w:val="0"/>
                          <w:marRight w:val="0"/>
                          <w:marTop w:val="0"/>
                          <w:marBottom w:val="0"/>
                          <w:divBdr>
                            <w:top w:val="none" w:sz="0" w:space="0" w:color="auto"/>
                            <w:left w:val="none" w:sz="0" w:space="0" w:color="auto"/>
                            <w:bottom w:val="none" w:sz="0" w:space="0" w:color="auto"/>
                            <w:right w:val="none" w:sz="0" w:space="0" w:color="auto"/>
                          </w:divBdr>
                          <w:divsChild>
                            <w:div w:id="1062171074">
                              <w:marLeft w:val="0"/>
                              <w:marRight w:val="0"/>
                              <w:marTop w:val="0"/>
                              <w:marBottom w:val="0"/>
                              <w:divBdr>
                                <w:top w:val="none" w:sz="0" w:space="0" w:color="auto"/>
                                <w:left w:val="none" w:sz="0" w:space="0" w:color="auto"/>
                                <w:bottom w:val="none" w:sz="0" w:space="0" w:color="auto"/>
                                <w:right w:val="none" w:sz="0" w:space="0" w:color="auto"/>
                              </w:divBdr>
                              <w:divsChild>
                                <w:div w:id="518592609">
                                  <w:marLeft w:val="0"/>
                                  <w:marRight w:val="0"/>
                                  <w:marTop w:val="0"/>
                                  <w:marBottom w:val="0"/>
                                  <w:divBdr>
                                    <w:top w:val="none" w:sz="0" w:space="0" w:color="auto"/>
                                    <w:left w:val="none" w:sz="0" w:space="0" w:color="auto"/>
                                    <w:bottom w:val="none" w:sz="0" w:space="0" w:color="auto"/>
                                    <w:right w:val="none" w:sz="0" w:space="0" w:color="auto"/>
                                  </w:divBdr>
                                  <w:divsChild>
                                    <w:div w:id="832531538">
                                      <w:marLeft w:val="0"/>
                                      <w:marRight w:val="0"/>
                                      <w:marTop w:val="0"/>
                                      <w:marBottom w:val="0"/>
                                      <w:divBdr>
                                        <w:top w:val="none" w:sz="0" w:space="0" w:color="auto"/>
                                        <w:left w:val="none" w:sz="0" w:space="0" w:color="auto"/>
                                        <w:bottom w:val="none" w:sz="0" w:space="0" w:color="auto"/>
                                        <w:right w:val="none" w:sz="0" w:space="0" w:color="auto"/>
                                      </w:divBdr>
                                      <w:divsChild>
                                        <w:div w:id="1271862054">
                                          <w:marLeft w:val="0"/>
                                          <w:marRight w:val="0"/>
                                          <w:marTop w:val="0"/>
                                          <w:marBottom w:val="0"/>
                                          <w:divBdr>
                                            <w:top w:val="none" w:sz="0" w:space="0" w:color="auto"/>
                                            <w:left w:val="none" w:sz="0" w:space="0" w:color="auto"/>
                                            <w:bottom w:val="none" w:sz="0" w:space="0" w:color="auto"/>
                                            <w:right w:val="none" w:sz="0" w:space="0" w:color="auto"/>
                                          </w:divBdr>
                                          <w:divsChild>
                                            <w:div w:id="2026905627">
                                              <w:marLeft w:val="0"/>
                                              <w:marRight w:val="0"/>
                                              <w:marTop w:val="0"/>
                                              <w:marBottom w:val="0"/>
                                              <w:divBdr>
                                                <w:top w:val="none" w:sz="0" w:space="0" w:color="auto"/>
                                                <w:left w:val="none" w:sz="0" w:space="0" w:color="auto"/>
                                                <w:bottom w:val="none" w:sz="0" w:space="0" w:color="auto"/>
                                                <w:right w:val="none" w:sz="0" w:space="0" w:color="auto"/>
                                              </w:divBdr>
                                              <w:divsChild>
                                                <w:div w:id="1265725114">
                                                  <w:marLeft w:val="0"/>
                                                  <w:marRight w:val="0"/>
                                                  <w:marTop w:val="0"/>
                                                  <w:marBottom w:val="0"/>
                                                  <w:divBdr>
                                                    <w:top w:val="none" w:sz="0" w:space="0" w:color="auto"/>
                                                    <w:left w:val="none" w:sz="0" w:space="0" w:color="auto"/>
                                                    <w:bottom w:val="none" w:sz="0" w:space="0" w:color="auto"/>
                                                    <w:right w:val="none" w:sz="0" w:space="0" w:color="auto"/>
                                                  </w:divBdr>
                                                  <w:divsChild>
                                                    <w:div w:id="330372637">
                                                      <w:marLeft w:val="0"/>
                                                      <w:marRight w:val="0"/>
                                                      <w:marTop w:val="0"/>
                                                      <w:marBottom w:val="0"/>
                                                      <w:divBdr>
                                                        <w:top w:val="none" w:sz="0" w:space="0" w:color="auto"/>
                                                        <w:left w:val="none" w:sz="0" w:space="0" w:color="auto"/>
                                                        <w:bottom w:val="none" w:sz="0" w:space="0" w:color="auto"/>
                                                        <w:right w:val="none" w:sz="0" w:space="0" w:color="auto"/>
                                                      </w:divBdr>
                                                    </w:div>
                                                    <w:div w:id="1492022224">
                                                      <w:marLeft w:val="0"/>
                                                      <w:marRight w:val="0"/>
                                                      <w:marTop w:val="0"/>
                                                      <w:marBottom w:val="0"/>
                                                      <w:divBdr>
                                                        <w:top w:val="none" w:sz="0" w:space="0" w:color="auto"/>
                                                        <w:left w:val="none" w:sz="0" w:space="0" w:color="auto"/>
                                                        <w:bottom w:val="none" w:sz="0" w:space="0" w:color="auto"/>
                                                        <w:right w:val="none" w:sz="0" w:space="0" w:color="auto"/>
                                                      </w:divBdr>
                                                    </w:div>
                                                    <w:div w:id="326398996">
                                                      <w:marLeft w:val="0"/>
                                                      <w:marRight w:val="0"/>
                                                      <w:marTop w:val="0"/>
                                                      <w:marBottom w:val="0"/>
                                                      <w:divBdr>
                                                        <w:top w:val="none" w:sz="0" w:space="0" w:color="auto"/>
                                                        <w:left w:val="none" w:sz="0" w:space="0" w:color="auto"/>
                                                        <w:bottom w:val="none" w:sz="0" w:space="0" w:color="auto"/>
                                                        <w:right w:val="none" w:sz="0" w:space="0" w:color="auto"/>
                                                      </w:divBdr>
                                                    </w:div>
                                                    <w:div w:id="1550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221321">
      <w:bodyDiv w:val="1"/>
      <w:marLeft w:val="0"/>
      <w:marRight w:val="0"/>
      <w:marTop w:val="0"/>
      <w:marBottom w:val="0"/>
      <w:divBdr>
        <w:top w:val="none" w:sz="0" w:space="0" w:color="auto"/>
        <w:left w:val="none" w:sz="0" w:space="0" w:color="auto"/>
        <w:bottom w:val="none" w:sz="0" w:space="0" w:color="auto"/>
        <w:right w:val="none" w:sz="0" w:space="0" w:color="auto"/>
      </w:divBdr>
      <w:divsChild>
        <w:div w:id="2100711361">
          <w:marLeft w:val="0"/>
          <w:marRight w:val="0"/>
          <w:marTop w:val="0"/>
          <w:marBottom w:val="0"/>
          <w:divBdr>
            <w:top w:val="none" w:sz="0" w:space="0" w:color="auto"/>
            <w:left w:val="none" w:sz="0" w:space="0" w:color="auto"/>
            <w:bottom w:val="none" w:sz="0" w:space="0" w:color="auto"/>
            <w:right w:val="none" w:sz="0" w:space="0" w:color="auto"/>
          </w:divBdr>
          <w:divsChild>
            <w:div w:id="1933589368">
              <w:marLeft w:val="0"/>
              <w:marRight w:val="0"/>
              <w:marTop w:val="0"/>
              <w:marBottom w:val="0"/>
              <w:divBdr>
                <w:top w:val="none" w:sz="0" w:space="0" w:color="auto"/>
                <w:left w:val="none" w:sz="0" w:space="0" w:color="auto"/>
                <w:bottom w:val="none" w:sz="0" w:space="0" w:color="auto"/>
                <w:right w:val="none" w:sz="0" w:space="0" w:color="auto"/>
              </w:divBdr>
              <w:divsChild>
                <w:div w:id="961574269">
                  <w:marLeft w:val="0"/>
                  <w:marRight w:val="0"/>
                  <w:marTop w:val="0"/>
                  <w:marBottom w:val="0"/>
                  <w:divBdr>
                    <w:top w:val="none" w:sz="0" w:space="0" w:color="auto"/>
                    <w:left w:val="none" w:sz="0" w:space="0" w:color="auto"/>
                    <w:bottom w:val="none" w:sz="0" w:space="0" w:color="auto"/>
                    <w:right w:val="none" w:sz="0" w:space="0" w:color="auto"/>
                  </w:divBdr>
                  <w:divsChild>
                    <w:div w:id="116065432">
                      <w:marLeft w:val="0"/>
                      <w:marRight w:val="0"/>
                      <w:marTop w:val="0"/>
                      <w:marBottom w:val="0"/>
                      <w:divBdr>
                        <w:top w:val="none" w:sz="0" w:space="0" w:color="auto"/>
                        <w:left w:val="none" w:sz="0" w:space="0" w:color="auto"/>
                        <w:bottom w:val="none" w:sz="0" w:space="0" w:color="auto"/>
                        <w:right w:val="none" w:sz="0" w:space="0" w:color="auto"/>
                      </w:divBdr>
                      <w:divsChild>
                        <w:div w:id="541677314">
                          <w:marLeft w:val="0"/>
                          <w:marRight w:val="0"/>
                          <w:marTop w:val="0"/>
                          <w:marBottom w:val="0"/>
                          <w:divBdr>
                            <w:top w:val="none" w:sz="0" w:space="0" w:color="auto"/>
                            <w:left w:val="none" w:sz="0" w:space="0" w:color="auto"/>
                            <w:bottom w:val="none" w:sz="0" w:space="0" w:color="auto"/>
                            <w:right w:val="none" w:sz="0" w:space="0" w:color="auto"/>
                          </w:divBdr>
                          <w:divsChild>
                            <w:div w:id="533151018">
                              <w:marLeft w:val="0"/>
                              <w:marRight w:val="0"/>
                              <w:marTop w:val="0"/>
                              <w:marBottom w:val="0"/>
                              <w:divBdr>
                                <w:top w:val="none" w:sz="0" w:space="0" w:color="auto"/>
                                <w:left w:val="none" w:sz="0" w:space="0" w:color="auto"/>
                                <w:bottom w:val="none" w:sz="0" w:space="0" w:color="auto"/>
                                <w:right w:val="none" w:sz="0" w:space="0" w:color="auto"/>
                              </w:divBdr>
                              <w:divsChild>
                                <w:div w:id="742217585">
                                  <w:marLeft w:val="0"/>
                                  <w:marRight w:val="0"/>
                                  <w:marTop w:val="0"/>
                                  <w:marBottom w:val="0"/>
                                  <w:divBdr>
                                    <w:top w:val="none" w:sz="0" w:space="0" w:color="auto"/>
                                    <w:left w:val="none" w:sz="0" w:space="0" w:color="auto"/>
                                    <w:bottom w:val="none" w:sz="0" w:space="0" w:color="auto"/>
                                    <w:right w:val="none" w:sz="0" w:space="0" w:color="auto"/>
                                  </w:divBdr>
                                  <w:divsChild>
                                    <w:div w:id="1770731208">
                                      <w:marLeft w:val="0"/>
                                      <w:marRight w:val="0"/>
                                      <w:marTop w:val="0"/>
                                      <w:marBottom w:val="0"/>
                                      <w:divBdr>
                                        <w:top w:val="none" w:sz="0" w:space="0" w:color="auto"/>
                                        <w:left w:val="none" w:sz="0" w:space="0" w:color="auto"/>
                                        <w:bottom w:val="none" w:sz="0" w:space="0" w:color="auto"/>
                                        <w:right w:val="none" w:sz="0" w:space="0" w:color="auto"/>
                                      </w:divBdr>
                                      <w:divsChild>
                                        <w:div w:id="1534810344">
                                          <w:marLeft w:val="0"/>
                                          <w:marRight w:val="0"/>
                                          <w:marTop w:val="0"/>
                                          <w:marBottom w:val="0"/>
                                          <w:divBdr>
                                            <w:top w:val="none" w:sz="0" w:space="0" w:color="auto"/>
                                            <w:left w:val="none" w:sz="0" w:space="0" w:color="auto"/>
                                            <w:bottom w:val="none" w:sz="0" w:space="0" w:color="auto"/>
                                            <w:right w:val="none" w:sz="0" w:space="0" w:color="auto"/>
                                          </w:divBdr>
                                          <w:divsChild>
                                            <w:div w:id="1438865196">
                                              <w:marLeft w:val="0"/>
                                              <w:marRight w:val="0"/>
                                              <w:marTop w:val="0"/>
                                              <w:marBottom w:val="0"/>
                                              <w:divBdr>
                                                <w:top w:val="none" w:sz="0" w:space="0" w:color="auto"/>
                                                <w:left w:val="none" w:sz="0" w:space="0" w:color="auto"/>
                                                <w:bottom w:val="none" w:sz="0" w:space="0" w:color="auto"/>
                                                <w:right w:val="none" w:sz="0" w:space="0" w:color="auto"/>
                                              </w:divBdr>
                                              <w:divsChild>
                                                <w:div w:id="415975304">
                                                  <w:marLeft w:val="0"/>
                                                  <w:marRight w:val="0"/>
                                                  <w:marTop w:val="0"/>
                                                  <w:marBottom w:val="0"/>
                                                  <w:divBdr>
                                                    <w:top w:val="none" w:sz="0" w:space="0" w:color="auto"/>
                                                    <w:left w:val="none" w:sz="0" w:space="0" w:color="auto"/>
                                                    <w:bottom w:val="none" w:sz="0" w:space="0" w:color="auto"/>
                                                    <w:right w:val="none" w:sz="0" w:space="0" w:color="auto"/>
                                                  </w:divBdr>
                                                  <w:divsChild>
                                                    <w:div w:id="2139255249">
                                                      <w:marLeft w:val="0"/>
                                                      <w:marRight w:val="0"/>
                                                      <w:marTop w:val="0"/>
                                                      <w:marBottom w:val="0"/>
                                                      <w:divBdr>
                                                        <w:top w:val="none" w:sz="0" w:space="0" w:color="auto"/>
                                                        <w:left w:val="none" w:sz="0" w:space="0" w:color="auto"/>
                                                        <w:bottom w:val="none" w:sz="0" w:space="0" w:color="auto"/>
                                                        <w:right w:val="none" w:sz="0" w:space="0" w:color="auto"/>
                                                      </w:divBdr>
                                                    </w:div>
                                                    <w:div w:id="118229300">
                                                      <w:marLeft w:val="0"/>
                                                      <w:marRight w:val="0"/>
                                                      <w:marTop w:val="0"/>
                                                      <w:marBottom w:val="0"/>
                                                      <w:divBdr>
                                                        <w:top w:val="none" w:sz="0" w:space="0" w:color="auto"/>
                                                        <w:left w:val="none" w:sz="0" w:space="0" w:color="auto"/>
                                                        <w:bottom w:val="none" w:sz="0" w:space="0" w:color="auto"/>
                                                        <w:right w:val="none" w:sz="0" w:space="0" w:color="auto"/>
                                                      </w:divBdr>
                                                    </w:div>
                                                    <w:div w:id="660812455">
                                                      <w:marLeft w:val="0"/>
                                                      <w:marRight w:val="0"/>
                                                      <w:marTop w:val="0"/>
                                                      <w:marBottom w:val="0"/>
                                                      <w:divBdr>
                                                        <w:top w:val="none" w:sz="0" w:space="0" w:color="auto"/>
                                                        <w:left w:val="none" w:sz="0" w:space="0" w:color="auto"/>
                                                        <w:bottom w:val="none" w:sz="0" w:space="0" w:color="auto"/>
                                                        <w:right w:val="none" w:sz="0" w:space="0" w:color="auto"/>
                                                      </w:divBdr>
                                                    </w:div>
                                                    <w:div w:id="118995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4300993">
      <w:bodyDiv w:val="1"/>
      <w:marLeft w:val="0"/>
      <w:marRight w:val="0"/>
      <w:marTop w:val="0"/>
      <w:marBottom w:val="0"/>
      <w:divBdr>
        <w:top w:val="none" w:sz="0" w:space="0" w:color="auto"/>
        <w:left w:val="none" w:sz="0" w:space="0" w:color="auto"/>
        <w:bottom w:val="none" w:sz="0" w:space="0" w:color="auto"/>
        <w:right w:val="none" w:sz="0" w:space="0" w:color="auto"/>
      </w:divBdr>
      <w:divsChild>
        <w:div w:id="789594912">
          <w:marLeft w:val="0"/>
          <w:marRight w:val="0"/>
          <w:marTop w:val="0"/>
          <w:marBottom w:val="0"/>
          <w:divBdr>
            <w:top w:val="none" w:sz="0" w:space="0" w:color="auto"/>
            <w:left w:val="none" w:sz="0" w:space="0" w:color="auto"/>
            <w:bottom w:val="none" w:sz="0" w:space="0" w:color="auto"/>
            <w:right w:val="none" w:sz="0" w:space="0" w:color="auto"/>
          </w:divBdr>
          <w:divsChild>
            <w:div w:id="1635212639">
              <w:marLeft w:val="0"/>
              <w:marRight w:val="0"/>
              <w:marTop w:val="0"/>
              <w:marBottom w:val="0"/>
              <w:divBdr>
                <w:top w:val="none" w:sz="0" w:space="0" w:color="auto"/>
                <w:left w:val="none" w:sz="0" w:space="0" w:color="auto"/>
                <w:bottom w:val="none" w:sz="0" w:space="0" w:color="auto"/>
                <w:right w:val="none" w:sz="0" w:space="0" w:color="auto"/>
              </w:divBdr>
              <w:divsChild>
                <w:div w:id="618296821">
                  <w:marLeft w:val="0"/>
                  <w:marRight w:val="0"/>
                  <w:marTop w:val="0"/>
                  <w:marBottom w:val="0"/>
                  <w:divBdr>
                    <w:top w:val="none" w:sz="0" w:space="0" w:color="auto"/>
                    <w:left w:val="none" w:sz="0" w:space="0" w:color="auto"/>
                    <w:bottom w:val="none" w:sz="0" w:space="0" w:color="auto"/>
                    <w:right w:val="none" w:sz="0" w:space="0" w:color="auto"/>
                  </w:divBdr>
                  <w:divsChild>
                    <w:div w:id="510804277">
                      <w:marLeft w:val="0"/>
                      <w:marRight w:val="0"/>
                      <w:marTop w:val="0"/>
                      <w:marBottom w:val="0"/>
                      <w:divBdr>
                        <w:top w:val="none" w:sz="0" w:space="0" w:color="auto"/>
                        <w:left w:val="none" w:sz="0" w:space="0" w:color="auto"/>
                        <w:bottom w:val="none" w:sz="0" w:space="0" w:color="auto"/>
                        <w:right w:val="none" w:sz="0" w:space="0" w:color="auto"/>
                      </w:divBdr>
                      <w:divsChild>
                        <w:div w:id="1375692404">
                          <w:marLeft w:val="0"/>
                          <w:marRight w:val="0"/>
                          <w:marTop w:val="0"/>
                          <w:marBottom w:val="0"/>
                          <w:divBdr>
                            <w:top w:val="none" w:sz="0" w:space="0" w:color="auto"/>
                            <w:left w:val="none" w:sz="0" w:space="0" w:color="auto"/>
                            <w:bottom w:val="none" w:sz="0" w:space="0" w:color="auto"/>
                            <w:right w:val="none" w:sz="0" w:space="0" w:color="auto"/>
                          </w:divBdr>
                          <w:divsChild>
                            <w:div w:id="711032683">
                              <w:marLeft w:val="0"/>
                              <w:marRight w:val="0"/>
                              <w:marTop w:val="0"/>
                              <w:marBottom w:val="0"/>
                              <w:divBdr>
                                <w:top w:val="none" w:sz="0" w:space="0" w:color="auto"/>
                                <w:left w:val="none" w:sz="0" w:space="0" w:color="auto"/>
                                <w:bottom w:val="none" w:sz="0" w:space="0" w:color="auto"/>
                                <w:right w:val="none" w:sz="0" w:space="0" w:color="auto"/>
                              </w:divBdr>
                              <w:divsChild>
                                <w:div w:id="1439371423">
                                  <w:marLeft w:val="0"/>
                                  <w:marRight w:val="0"/>
                                  <w:marTop w:val="0"/>
                                  <w:marBottom w:val="0"/>
                                  <w:divBdr>
                                    <w:top w:val="none" w:sz="0" w:space="0" w:color="auto"/>
                                    <w:left w:val="none" w:sz="0" w:space="0" w:color="auto"/>
                                    <w:bottom w:val="none" w:sz="0" w:space="0" w:color="auto"/>
                                    <w:right w:val="none" w:sz="0" w:space="0" w:color="auto"/>
                                  </w:divBdr>
                                  <w:divsChild>
                                    <w:div w:id="1144355570">
                                      <w:marLeft w:val="0"/>
                                      <w:marRight w:val="0"/>
                                      <w:marTop w:val="0"/>
                                      <w:marBottom w:val="0"/>
                                      <w:divBdr>
                                        <w:top w:val="none" w:sz="0" w:space="0" w:color="auto"/>
                                        <w:left w:val="none" w:sz="0" w:space="0" w:color="auto"/>
                                        <w:bottom w:val="none" w:sz="0" w:space="0" w:color="auto"/>
                                        <w:right w:val="none" w:sz="0" w:space="0" w:color="auto"/>
                                      </w:divBdr>
                                      <w:divsChild>
                                        <w:div w:id="179129364">
                                          <w:marLeft w:val="0"/>
                                          <w:marRight w:val="0"/>
                                          <w:marTop w:val="0"/>
                                          <w:marBottom w:val="0"/>
                                          <w:divBdr>
                                            <w:top w:val="none" w:sz="0" w:space="0" w:color="auto"/>
                                            <w:left w:val="none" w:sz="0" w:space="0" w:color="auto"/>
                                            <w:bottom w:val="none" w:sz="0" w:space="0" w:color="auto"/>
                                            <w:right w:val="none" w:sz="0" w:space="0" w:color="auto"/>
                                          </w:divBdr>
                                          <w:divsChild>
                                            <w:div w:id="1990553418">
                                              <w:marLeft w:val="0"/>
                                              <w:marRight w:val="0"/>
                                              <w:marTop w:val="0"/>
                                              <w:marBottom w:val="0"/>
                                              <w:divBdr>
                                                <w:top w:val="none" w:sz="0" w:space="0" w:color="auto"/>
                                                <w:left w:val="none" w:sz="0" w:space="0" w:color="auto"/>
                                                <w:bottom w:val="none" w:sz="0" w:space="0" w:color="auto"/>
                                                <w:right w:val="none" w:sz="0" w:space="0" w:color="auto"/>
                                              </w:divBdr>
                                              <w:divsChild>
                                                <w:div w:id="1268587498">
                                                  <w:marLeft w:val="0"/>
                                                  <w:marRight w:val="0"/>
                                                  <w:marTop w:val="0"/>
                                                  <w:marBottom w:val="0"/>
                                                  <w:divBdr>
                                                    <w:top w:val="none" w:sz="0" w:space="0" w:color="auto"/>
                                                    <w:left w:val="none" w:sz="0" w:space="0" w:color="auto"/>
                                                    <w:bottom w:val="none" w:sz="0" w:space="0" w:color="auto"/>
                                                    <w:right w:val="none" w:sz="0" w:space="0" w:color="auto"/>
                                                  </w:divBdr>
                                                  <w:divsChild>
                                                    <w:div w:id="1019746330">
                                                      <w:marLeft w:val="0"/>
                                                      <w:marRight w:val="0"/>
                                                      <w:marTop w:val="0"/>
                                                      <w:marBottom w:val="0"/>
                                                      <w:divBdr>
                                                        <w:top w:val="none" w:sz="0" w:space="0" w:color="auto"/>
                                                        <w:left w:val="none" w:sz="0" w:space="0" w:color="auto"/>
                                                        <w:bottom w:val="none" w:sz="0" w:space="0" w:color="auto"/>
                                                        <w:right w:val="none" w:sz="0" w:space="0" w:color="auto"/>
                                                      </w:divBdr>
                                                    </w:div>
                                                    <w:div w:id="425663067">
                                                      <w:marLeft w:val="0"/>
                                                      <w:marRight w:val="0"/>
                                                      <w:marTop w:val="0"/>
                                                      <w:marBottom w:val="0"/>
                                                      <w:divBdr>
                                                        <w:top w:val="none" w:sz="0" w:space="0" w:color="auto"/>
                                                        <w:left w:val="none" w:sz="0" w:space="0" w:color="auto"/>
                                                        <w:bottom w:val="none" w:sz="0" w:space="0" w:color="auto"/>
                                                        <w:right w:val="none" w:sz="0" w:space="0" w:color="auto"/>
                                                      </w:divBdr>
                                                    </w:div>
                                                    <w:div w:id="667640440">
                                                      <w:marLeft w:val="0"/>
                                                      <w:marRight w:val="0"/>
                                                      <w:marTop w:val="0"/>
                                                      <w:marBottom w:val="0"/>
                                                      <w:divBdr>
                                                        <w:top w:val="none" w:sz="0" w:space="0" w:color="auto"/>
                                                        <w:left w:val="none" w:sz="0" w:space="0" w:color="auto"/>
                                                        <w:bottom w:val="none" w:sz="0" w:space="0" w:color="auto"/>
                                                        <w:right w:val="none" w:sz="0" w:space="0" w:color="auto"/>
                                                      </w:divBdr>
                                                    </w:div>
                                                    <w:div w:id="10201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851114">
      <w:bodyDiv w:val="1"/>
      <w:marLeft w:val="0"/>
      <w:marRight w:val="0"/>
      <w:marTop w:val="0"/>
      <w:marBottom w:val="0"/>
      <w:divBdr>
        <w:top w:val="none" w:sz="0" w:space="0" w:color="auto"/>
        <w:left w:val="none" w:sz="0" w:space="0" w:color="auto"/>
        <w:bottom w:val="none" w:sz="0" w:space="0" w:color="auto"/>
        <w:right w:val="none" w:sz="0" w:space="0" w:color="auto"/>
      </w:divBdr>
      <w:divsChild>
        <w:div w:id="996885571">
          <w:marLeft w:val="0"/>
          <w:marRight w:val="0"/>
          <w:marTop w:val="0"/>
          <w:marBottom w:val="0"/>
          <w:divBdr>
            <w:top w:val="none" w:sz="0" w:space="0" w:color="auto"/>
            <w:left w:val="none" w:sz="0" w:space="0" w:color="auto"/>
            <w:bottom w:val="none" w:sz="0" w:space="0" w:color="auto"/>
            <w:right w:val="none" w:sz="0" w:space="0" w:color="auto"/>
          </w:divBdr>
          <w:divsChild>
            <w:div w:id="1937132667">
              <w:marLeft w:val="0"/>
              <w:marRight w:val="0"/>
              <w:marTop w:val="0"/>
              <w:marBottom w:val="0"/>
              <w:divBdr>
                <w:top w:val="none" w:sz="0" w:space="0" w:color="auto"/>
                <w:left w:val="none" w:sz="0" w:space="0" w:color="auto"/>
                <w:bottom w:val="none" w:sz="0" w:space="0" w:color="auto"/>
                <w:right w:val="none" w:sz="0" w:space="0" w:color="auto"/>
              </w:divBdr>
              <w:divsChild>
                <w:div w:id="1854874996">
                  <w:marLeft w:val="0"/>
                  <w:marRight w:val="0"/>
                  <w:marTop w:val="0"/>
                  <w:marBottom w:val="0"/>
                  <w:divBdr>
                    <w:top w:val="none" w:sz="0" w:space="0" w:color="auto"/>
                    <w:left w:val="none" w:sz="0" w:space="0" w:color="auto"/>
                    <w:bottom w:val="none" w:sz="0" w:space="0" w:color="auto"/>
                    <w:right w:val="none" w:sz="0" w:space="0" w:color="auto"/>
                  </w:divBdr>
                  <w:divsChild>
                    <w:div w:id="129521673">
                      <w:marLeft w:val="0"/>
                      <w:marRight w:val="0"/>
                      <w:marTop w:val="0"/>
                      <w:marBottom w:val="0"/>
                      <w:divBdr>
                        <w:top w:val="none" w:sz="0" w:space="0" w:color="auto"/>
                        <w:left w:val="none" w:sz="0" w:space="0" w:color="auto"/>
                        <w:bottom w:val="none" w:sz="0" w:space="0" w:color="auto"/>
                        <w:right w:val="none" w:sz="0" w:space="0" w:color="auto"/>
                      </w:divBdr>
                      <w:divsChild>
                        <w:div w:id="1949458949">
                          <w:marLeft w:val="0"/>
                          <w:marRight w:val="0"/>
                          <w:marTop w:val="0"/>
                          <w:marBottom w:val="0"/>
                          <w:divBdr>
                            <w:top w:val="none" w:sz="0" w:space="0" w:color="auto"/>
                            <w:left w:val="none" w:sz="0" w:space="0" w:color="auto"/>
                            <w:bottom w:val="none" w:sz="0" w:space="0" w:color="auto"/>
                            <w:right w:val="none" w:sz="0" w:space="0" w:color="auto"/>
                          </w:divBdr>
                          <w:divsChild>
                            <w:div w:id="1051920241">
                              <w:marLeft w:val="0"/>
                              <w:marRight w:val="0"/>
                              <w:marTop w:val="0"/>
                              <w:marBottom w:val="0"/>
                              <w:divBdr>
                                <w:top w:val="none" w:sz="0" w:space="0" w:color="auto"/>
                                <w:left w:val="none" w:sz="0" w:space="0" w:color="auto"/>
                                <w:bottom w:val="none" w:sz="0" w:space="0" w:color="auto"/>
                                <w:right w:val="none" w:sz="0" w:space="0" w:color="auto"/>
                              </w:divBdr>
                              <w:divsChild>
                                <w:div w:id="1598370457">
                                  <w:marLeft w:val="0"/>
                                  <w:marRight w:val="0"/>
                                  <w:marTop w:val="0"/>
                                  <w:marBottom w:val="0"/>
                                  <w:divBdr>
                                    <w:top w:val="none" w:sz="0" w:space="0" w:color="auto"/>
                                    <w:left w:val="none" w:sz="0" w:space="0" w:color="auto"/>
                                    <w:bottom w:val="none" w:sz="0" w:space="0" w:color="auto"/>
                                    <w:right w:val="none" w:sz="0" w:space="0" w:color="auto"/>
                                  </w:divBdr>
                                  <w:divsChild>
                                    <w:div w:id="1134366900">
                                      <w:marLeft w:val="0"/>
                                      <w:marRight w:val="0"/>
                                      <w:marTop w:val="0"/>
                                      <w:marBottom w:val="0"/>
                                      <w:divBdr>
                                        <w:top w:val="none" w:sz="0" w:space="0" w:color="auto"/>
                                        <w:left w:val="none" w:sz="0" w:space="0" w:color="auto"/>
                                        <w:bottom w:val="none" w:sz="0" w:space="0" w:color="auto"/>
                                        <w:right w:val="none" w:sz="0" w:space="0" w:color="auto"/>
                                      </w:divBdr>
                                      <w:divsChild>
                                        <w:div w:id="1799176595">
                                          <w:marLeft w:val="0"/>
                                          <w:marRight w:val="0"/>
                                          <w:marTop w:val="0"/>
                                          <w:marBottom w:val="0"/>
                                          <w:divBdr>
                                            <w:top w:val="none" w:sz="0" w:space="0" w:color="auto"/>
                                            <w:left w:val="none" w:sz="0" w:space="0" w:color="auto"/>
                                            <w:bottom w:val="none" w:sz="0" w:space="0" w:color="auto"/>
                                            <w:right w:val="none" w:sz="0" w:space="0" w:color="auto"/>
                                          </w:divBdr>
                                          <w:divsChild>
                                            <w:div w:id="1586107303">
                                              <w:marLeft w:val="0"/>
                                              <w:marRight w:val="0"/>
                                              <w:marTop w:val="0"/>
                                              <w:marBottom w:val="0"/>
                                              <w:divBdr>
                                                <w:top w:val="none" w:sz="0" w:space="0" w:color="auto"/>
                                                <w:left w:val="none" w:sz="0" w:space="0" w:color="auto"/>
                                                <w:bottom w:val="none" w:sz="0" w:space="0" w:color="auto"/>
                                                <w:right w:val="none" w:sz="0" w:space="0" w:color="auto"/>
                                              </w:divBdr>
                                              <w:divsChild>
                                                <w:div w:id="1636253162">
                                                  <w:marLeft w:val="0"/>
                                                  <w:marRight w:val="0"/>
                                                  <w:marTop w:val="0"/>
                                                  <w:marBottom w:val="0"/>
                                                  <w:divBdr>
                                                    <w:top w:val="none" w:sz="0" w:space="0" w:color="auto"/>
                                                    <w:left w:val="none" w:sz="0" w:space="0" w:color="auto"/>
                                                    <w:bottom w:val="none" w:sz="0" w:space="0" w:color="auto"/>
                                                    <w:right w:val="none" w:sz="0" w:space="0" w:color="auto"/>
                                                  </w:divBdr>
                                                  <w:divsChild>
                                                    <w:div w:id="1867594900">
                                                      <w:marLeft w:val="0"/>
                                                      <w:marRight w:val="0"/>
                                                      <w:marTop w:val="0"/>
                                                      <w:marBottom w:val="0"/>
                                                      <w:divBdr>
                                                        <w:top w:val="none" w:sz="0" w:space="0" w:color="auto"/>
                                                        <w:left w:val="none" w:sz="0" w:space="0" w:color="auto"/>
                                                        <w:bottom w:val="none" w:sz="0" w:space="0" w:color="auto"/>
                                                        <w:right w:val="none" w:sz="0" w:space="0" w:color="auto"/>
                                                      </w:divBdr>
                                                    </w:div>
                                                    <w:div w:id="458569656">
                                                      <w:marLeft w:val="0"/>
                                                      <w:marRight w:val="0"/>
                                                      <w:marTop w:val="0"/>
                                                      <w:marBottom w:val="0"/>
                                                      <w:divBdr>
                                                        <w:top w:val="none" w:sz="0" w:space="0" w:color="auto"/>
                                                        <w:left w:val="none" w:sz="0" w:space="0" w:color="auto"/>
                                                        <w:bottom w:val="none" w:sz="0" w:space="0" w:color="auto"/>
                                                        <w:right w:val="none" w:sz="0" w:space="0" w:color="auto"/>
                                                      </w:divBdr>
                                                    </w:div>
                                                    <w:div w:id="780879947">
                                                      <w:marLeft w:val="0"/>
                                                      <w:marRight w:val="0"/>
                                                      <w:marTop w:val="0"/>
                                                      <w:marBottom w:val="0"/>
                                                      <w:divBdr>
                                                        <w:top w:val="none" w:sz="0" w:space="0" w:color="auto"/>
                                                        <w:left w:val="none" w:sz="0" w:space="0" w:color="auto"/>
                                                        <w:bottom w:val="none" w:sz="0" w:space="0" w:color="auto"/>
                                                        <w:right w:val="none" w:sz="0" w:space="0" w:color="auto"/>
                                                      </w:divBdr>
                                                    </w:div>
                                                    <w:div w:id="1725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16387\Downloads\Proposal%20Law%20201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29DB3-ECCD-4C95-B053-90697CCC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Law 2018.dotm</Template>
  <TotalTime>1538</TotalTime>
  <Pages>8</Pages>
  <Words>1788</Words>
  <Characters>10195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NWU</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10516387</dc:creator>
  <cp:lastModifiedBy>Madala, F. (Fhatuwani)</cp:lastModifiedBy>
  <cp:revision>59</cp:revision>
  <cp:lastPrinted>2013-02-25T06:57:00Z</cp:lastPrinted>
  <dcterms:created xsi:type="dcterms:W3CDTF">2021-03-28T07:49:00Z</dcterms:created>
  <dcterms:modified xsi:type="dcterms:W3CDTF">2021-03-29T17:11:00Z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3ff2d6-7c2c-441b-97b8-52c111077da7_Enabled">
    <vt:lpwstr>True</vt:lpwstr>
  </property>
  <property fmtid="{D5CDD505-2E9C-101B-9397-08002B2CF9AE}" pid="3" name="MSIP_Label_fb3ff2d6-7c2c-441b-97b8-52c111077da7_SiteId">
    <vt:lpwstr>0b1d23d8-10d1-4093-8cb7-fd0bb32f81e1</vt:lpwstr>
  </property>
  <property fmtid="{D5CDD505-2E9C-101B-9397-08002B2CF9AE}" pid="4" name="MSIP_Label_fb3ff2d6-7c2c-441b-97b8-52c111077da7_Owner">
    <vt:lpwstr>FhatuwaniM@nedbank.co.za</vt:lpwstr>
  </property>
  <property fmtid="{D5CDD505-2E9C-101B-9397-08002B2CF9AE}" pid="5" name="MSIP_Label_fb3ff2d6-7c2c-441b-97b8-52c111077da7_SetDate">
    <vt:lpwstr>2021-03-28T07:49:11.3087703Z</vt:lpwstr>
  </property>
  <property fmtid="{D5CDD505-2E9C-101B-9397-08002B2CF9AE}" pid="6" name="MSIP_Label_fb3ff2d6-7c2c-441b-97b8-52c111077da7_Name">
    <vt:lpwstr>NGL Internal Use Only</vt:lpwstr>
  </property>
  <property fmtid="{D5CDD505-2E9C-101B-9397-08002B2CF9AE}" pid="7" name="MSIP_Label_fb3ff2d6-7c2c-441b-97b8-52c111077da7_Application">
    <vt:lpwstr>Microsoft Azure Information Protection</vt:lpwstr>
  </property>
  <property fmtid="{D5CDD505-2E9C-101B-9397-08002B2CF9AE}" pid="8" name="MSIP_Label_fb3ff2d6-7c2c-441b-97b8-52c111077da7_ActionId">
    <vt:lpwstr>b54a97ac-c4d8-409d-8675-ff4f867f7c9e</vt:lpwstr>
  </property>
  <property fmtid="{D5CDD505-2E9C-101B-9397-08002B2CF9AE}" pid="9" name="MSIP_Label_fb3ff2d6-7c2c-441b-97b8-52c111077da7_Extended_MSFT_Method">
    <vt:lpwstr>Automatic</vt:lpwstr>
  </property>
  <property fmtid="{D5CDD505-2E9C-101B-9397-08002B2CF9AE}" pid="10" name="Sensitivity">
    <vt:lpwstr>NGL Internal Use Only</vt:lpwstr>
  </property>
</Properties>
</file>